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89" w:rsidRPr="00BA1414" w:rsidRDefault="00D63689" w:rsidP="003C0F39">
      <w:pPr>
        <w:pStyle w:val="Heading2"/>
        <w:jc w:val="both"/>
        <w:rPr>
          <w:rFonts w:ascii="Times New Roman" w:hAnsi="Times New Roman" w:cs="Times New Roman"/>
        </w:rPr>
      </w:pPr>
      <w:bookmarkStart w:id="0" w:name="_Toc200780333"/>
      <w:bookmarkStart w:id="1" w:name="_Toc200780851"/>
      <w:bookmarkStart w:id="2" w:name="_Toc200781082"/>
      <w:bookmarkStart w:id="3" w:name="_Toc200781218"/>
      <w:bookmarkStart w:id="4" w:name="_Toc200960750"/>
      <w:bookmarkStart w:id="5" w:name="_Toc231116709"/>
      <w:bookmarkStart w:id="6" w:name="_Toc232576807"/>
      <w:bookmarkStart w:id="7" w:name="_Toc263231753"/>
      <w:bookmarkStart w:id="8" w:name="_Toc291759313"/>
      <w:bookmarkStart w:id="9" w:name="_Toc324495607"/>
      <w:bookmarkStart w:id="10" w:name="_Toc327438091"/>
      <w:bookmarkStart w:id="11" w:name="_Toc358791492"/>
      <w:bookmarkStart w:id="12" w:name="_Toc358791561"/>
      <w:bookmarkStart w:id="13" w:name="_GoBack"/>
      <w:bookmarkEnd w:id="13"/>
      <w:r w:rsidRPr="00BA1414">
        <w:rPr>
          <w:rFonts w:ascii="Times New Roman" w:hAnsi="Times New Roman" w:cs="Times New Roman"/>
        </w:rPr>
        <w:t>SELETUSKIRI</w:t>
      </w:r>
    </w:p>
    <w:p w:rsidR="00D63689" w:rsidRPr="00BA1414" w:rsidRDefault="00D63689" w:rsidP="003C0F3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</w:p>
    <w:p w:rsidR="00CE35E9" w:rsidRPr="00BA1414" w:rsidRDefault="00D63689" w:rsidP="003C0F3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BA1414">
        <w:rPr>
          <w:rFonts w:ascii="Times New Roman" w:hAnsi="Times New Roman" w:cs="Times New Roman"/>
          <w:sz w:val="24"/>
          <w:szCs w:val="24"/>
        </w:rPr>
        <w:t xml:space="preserve">Ametiasutuse haldusala </w:t>
      </w:r>
      <w:r w:rsidR="00CE35E9" w:rsidRPr="00BA1414">
        <w:rPr>
          <w:rFonts w:ascii="Times New Roman" w:hAnsi="Times New Roman" w:cs="Times New Roman"/>
          <w:sz w:val="24"/>
          <w:szCs w:val="24"/>
        </w:rPr>
        <w:t>201</w:t>
      </w:r>
      <w:r w:rsidR="00684477">
        <w:rPr>
          <w:rFonts w:ascii="Times New Roman" w:hAnsi="Times New Roman" w:cs="Times New Roman"/>
          <w:sz w:val="24"/>
          <w:szCs w:val="24"/>
        </w:rPr>
        <w:t>8</w:t>
      </w:r>
      <w:r w:rsidR="00CE35E9" w:rsidRPr="00BA1414">
        <w:rPr>
          <w:rFonts w:ascii="Times New Roman" w:hAnsi="Times New Roman" w:cs="Times New Roman"/>
          <w:sz w:val="24"/>
          <w:szCs w:val="24"/>
        </w:rPr>
        <w:t>.- 20</w:t>
      </w:r>
      <w:r w:rsidR="00B93B65" w:rsidRPr="00BA1414">
        <w:rPr>
          <w:rFonts w:ascii="Times New Roman" w:hAnsi="Times New Roman" w:cs="Times New Roman"/>
          <w:sz w:val="24"/>
          <w:szCs w:val="24"/>
        </w:rPr>
        <w:t>2</w:t>
      </w:r>
      <w:r w:rsidR="00684477">
        <w:rPr>
          <w:rFonts w:ascii="Times New Roman" w:hAnsi="Times New Roman" w:cs="Times New Roman"/>
          <w:sz w:val="24"/>
          <w:szCs w:val="24"/>
        </w:rPr>
        <w:t>1</w:t>
      </w:r>
      <w:r w:rsidR="00CE35E9" w:rsidRPr="00BA1414">
        <w:rPr>
          <w:rFonts w:ascii="Times New Roman" w:hAnsi="Times New Roman" w:cs="Times New Roman"/>
          <w:sz w:val="24"/>
          <w:szCs w:val="24"/>
        </w:rPr>
        <w:t>. aasta arengueesmärgid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CE35E9" w:rsidRPr="00BA1414" w:rsidRDefault="00CE35E9" w:rsidP="003C0F39">
      <w:pPr>
        <w:jc w:val="both"/>
      </w:pPr>
      <w:r w:rsidRPr="00BA1414">
        <w:t>Tuua lühidalt välja valdkonna olulisemad arengueesmärgid 201</w:t>
      </w:r>
      <w:r w:rsidR="00684477">
        <w:t>8</w:t>
      </w:r>
      <w:r w:rsidRPr="00BA1414">
        <w:t>.-20</w:t>
      </w:r>
      <w:r w:rsidR="00B93B65" w:rsidRPr="00BA1414">
        <w:t>2</w:t>
      </w:r>
      <w:r w:rsidR="00684477">
        <w:t>1</w:t>
      </w:r>
      <w:r w:rsidRPr="00BA1414">
        <w:t>.</w:t>
      </w:r>
      <w:r w:rsidR="00684477">
        <w:t> </w:t>
      </w:r>
      <w:r w:rsidRPr="00BA1414">
        <w:t>aastal tähtsuse järjekorras</w:t>
      </w:r>
      <w:r w:rsidR="00EA278C" w:rsidRPr="00BA1414">
        <w:t xml:space="preserve"> (</w:t>
      </w:r>
      <w:r w:rsidR="00EA278C" w:rsidRPr="00BA1414">
        <w:rPr>
          <w:i/>
        </w:rPr>
        <w:t xml:space="preserve">vt ka </w:t>
      </w:r>
      <w:hyperlink r:id="rId9" w:history="1">
        <w:r w:rsidR="00EA278C" w:rsidRPr="00BA1414">
          <w:rPr>
            <w:rStyle w:val="Hyperlink"/>
            <w:i/>
          </w:rPr>
          <w:t>Tallinna arengukava 2014-2020</w:t>
        </w:r>
      </w:hyperlink>
      <w:r w:rsidR="00EA278C" w:rsidRPr="00BA1414">
        <w:rPr>
          <w:i/>
        </w:rPr>
        <w:t>, arvestades teadaolevaid muutusi</w:t>
      </w:r>
      <w:r w:rsidR="00EA278C" w:rsidRPr="00BA1414">
        <w:t>)</w:t>
      </w:r>
      <w:r w:rsidRPr="00BA1414">
        <w:t>. Eesmärkide puhul viidata</w:t>
      </w:r>
      <w:r w:rsidR="00D63689" w:rsidRPr="00BA1414">
        <w:t xml:space="preserve"> (lisada link)</w:t>
      </w:r>
      <w:r w:rsidRPr="00BA1414">
        <w:t>, millistest riigi või linna õigusaktidest ja/või arengudokumentidest need tulenevad.</w:t>
      </w:r>
      <w:r w:rsidR="00EA278C" w:rsidRPr="00BA1414">
        <w:t xml:space="preserve"> </w:t>
      </w:r>
    </w:p>
    <w:p w:rsidR="00CE35E9" w:rsidRPr="00BA1414" w:rsidRDefault="00CE35E9" w:rsidP="003C0F39">
      <w:pPr>
        <w:numPr>
          <w:ilvl w:val="0"/>
          <w:numId w:val="1"/>
        </w:numPr>
        <w:jc w:val="both"/>
      </w:pPr>
    </w:p>
    <w:p w:rsidR="00CE35E9" w:rsidRPr="00BA1414" w:rsidRDefault="00CE35E9" w:rsidP="003C0F39">
      <w:pPr>
        <w:numPr>
          <w:ilvl w:val="0"/>
          <w:numId w:val="2"/>
        </w:numPr>
        <w:jc w:val="both"/>
      </w:pPr>
    </w:p>
    <w:p w:rsidR="00CE35E9" w:rsidRPr="00BA1414" w:rsidRDefault="00CE35E9" w:rsidP="003C0F39">
      <w:pPr>
        <w:numPr>
          <w:ilvl w:val="0"/>
          <w:numId w:val="2"/>
        </w:numPr>
        <w:jc w:val="both"/>
      </w:pPr>
    </w:p>
    <w:p w:rsidR="00CE35E9" w:rsidRPr="00BA1414" w:rsidRDefault="00CE35E9" w:rsidP="003C0F39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4" w:name="_Toc200780334"/>
      <w:bookmarkStart w:id="15" w:name="_Toc200780852"/>
      <w:bookmarkStart w:id="16" w:name="_Toc200781083"/>
      <w:bookmarkStart w:id="17" w:name="_Toc200781219"/>
      <w:bookmarkStart w:id="18" w:name="_Toc200960751"/>
      <w:bookmarkStart w:id="19" w:name="_Toc231116710"/>
      <w:bookmarkStart w:id="20" w:name="_Toc232576808"/>
      <w:bookmarkStart w:id="21" w:name="_Toc263231754"/>
      <w:bookmarkStart w:id="22" w:name="_Toc291759314"/>
      <w:bookmarkStart w:id="23" w:name="_Toc324495608"/>
      <w:bookmarkStart w:id="24" w:name="_Toc327438092"/>
      <w:bookmarkStart w:id="25" w:name="_Toc358791493"/>
      <w:bookmarkStart w:id="26" w:name="_Toc358791562"/>
      <w:r w:rsidRPr="00BA1414">
        <w:rPr>
          <w:rFonts w:ascii="Times New Roman" w:hAnsi="Times New Roman" w:cs="Times New Roman"/>
          <w:sz w:val="24"/>
          <w:szCs w:val="24"/>
        </w:rPr>
        <w:t>Peamised tegevused 201</w:t>
      </w:r>
      <w:r w:rsidR="00F62ADF">
        <w:rPr>
          <w:rFonts w:ascii="Times New Roman" w:hAnsi="Times New Roman" w:cs="Times New Roman"/>
          <w:sz w:val="24"/>
          <w:szCs w:val="24"/>
        </w:rPr>
        <w:t>8</w:t>
      </w:r>
      <w:r w:rsidRPr="00BA1414">
        <w:rPr>
          <w:rFonts w:ascii="Times New Roman" w:hAnsi="Times New Roman" w:cs="Times New Roman"/>
          <w:sz w:val="24"/>
          <w:szCs w:val="24"/>
        </w:rPr>
        <w:t>. aastal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CE35E9" w:rsidRPr="00BA1414" w:rsidRDefault="00CE35E9" w:rsidP="003C0F39">
      <w:pPr>
        <w:jc w:val="both"/>
      </w:pPr>
      <w:r w:rsidRPr="00BA1414">
        <w:t xml:space="preserve">Loetleda valdkonna eesmärkide saavutamiseks tehtavaid peamisi </w:t>
      </w:r>
      <w:r w:rsidR="00890915" w:rsidRPr="00BA1414">
        <w:rPr>
          <w:b/>
        </w:rPr>
        <w:t xml:space="preserve">konkreetseid </w:t>
      </w:r>
      <w:r w:rsidRPr="00BA1414">
        <w:rPr>
          <w:b/>
        </w:rPr>
        <w:t>tegevusi</w:t>
      </w:r>
      <w:r w:rsidRPr="00BA1414">
        <w:t xml:space="preserve"> 201</w:t>
      </w:r>
      <w:r w:rsidR="00F62ADF">
        <w:t>8</w:t>
      </w:r>
      <w:r w:rsidRPr="00BA1414">
        <w:t>.</w:t>
      </w:r>
      <w:r w:rsidR="00B93B65" w:rsidRPr="00BA1414">
        <w:t> </w:t>
      </w:r>
      <w:r w:rsidRPr="00BA1414">
        <w:t>aastal</w:t>
      </w:r>
      <w:r w:rsidR="00130E9B" w:rsidRPr="00BA1414">
        <w:t xml:space="preserve">, tuues </w:t>
      </w:r>
      <w:r w:rsidR="003C0F39" w:rsidRPr="00BA1414">
        <w:t xml:space="preserve">ka </w:t>
      </w:r>
      <w:r w:rsidR="00130E9B" w:rsidRPr="00BA1414">
        <w:t>välja konkreetsed eelarve</w:t>
      </w:r>
      <w:r w:rsidR="003C0F39" w:rsidRPr="00BA1414">
        <w:t xml:space="preserve"> </w:t>
      </w:r>
      <w:r w:rsidR="00130E9B" w:rsidRPr="00BA1414">
        <w:t>positsioonid</w:t>
      </w:r>
      <w:r w:rsidR="00757BC2" w:rsidRPr="00BA1414">
        <w:t>, mille kulusid</w:t>
      </w:r>
      <w:r w:rsidR="0063341C" w:rsidRPr="00BA1414">
        <w:t xml:space="preserve"> need</w:t>
      </w:r>
      <w:r w:rsidR="00757BC2" w:rsidRPr="00BA1414">
        <w:t xml:space="preserve"> tegevused mõjutavad</w:t>
      </w:r>
      <w:r w:rsidR="003C0F39" w:rsidRPr="00BA1414">
        <w:t xml:space="preserve"> ning selgitused kavandatavatele kuludele</w:t>
      </w:r>
      <w:r w:rsidRPr="00BA1414">
        <w:t>.</w:t>
      </w:r>
    </w:p>
    <w:p w:rsidR="00CE35E9" w:rsidRPr="00BA1414" w:rsidRDefault="00CE35E9" w:rsidP="003C0F39">
      <w:pPr>
        <w:numPr>
          <w:ilvl w:val="0"/>
          <w:numId w:val="3"/>
        </w:numPr>
        <w:jc w:val="both"/>
      </w:pPr>
    </w:p>
    <w:p w:rsidR="00CE35E9" w:rsidRPr="00BA1414" w:rsidRDefault="00CE35E9" w:rsidP="003C0F39">
      <w:pPr>
        <w:numPr>
          <w:ilvl w:val="0"/>
          <w:numId w:val="2"/>
        </w:numPr>
        <w:jc w:val="both"/>
      </w:pPr>
    </w:p>
    <w:p w:rsidR="00CE35E9" w:rsidRPr="00BA1414" w:rsidRDefault="00CE35E9" w:rsidP="003C0F39">
      <w:pPr>
        <w:jc w:val="both"/>
      </w:pPr>
    </w:p>
    <w:p w:rsidR="00CE35E9" w:rsidRPr="00BA1414" w:rsidRDefault="00CE35E9" w:rsidP="003C0F39">
      <w:pPr>
        <w:jc w:val="both"/>
        <w:rPr>
          <w:i/>
        </w:rPr>
      </w:pPr>
      <w:r w:rsidRPr="00BA1414">
        <w:rPr>
          <w:i/>
        </w:rPr>
        <w:t>NB! Juhul kui ametiasutuse tegevus hõlmab rohkem kui üht valdkonda, siis tuleb eeltoodud informatsioon esitada iga valdkonna kohta eraldi.</w:t>
      </w:r>
    </w:p>
    <w:p w:rsidR="00D63689" w:rsidRPr="00BA1414" w:rsidRDefault="00D63689" w:rsidP="003C0F39">
      <w:pPr>
        <w:pStyle w:val="Heading2"/>
        <w:jc w:val="both"/>
        <w:rPr>
          <w:rFonts w:ascii="Times New Roman" w:hAnsi="Times New Roman" w:cs="Times New Roman"/>
          <w:sz w:val="26"/>
          <w:szCs w:val="26"/>
        </w:rPr>
      </w:pPr>
      <w:bookmarkStart w:id="27" w:name="_Toc200780335"/>
      <w:bookmarkStart w:id="28" w:name="_Toc200780853"/>
      <w:bookmarkStart w:id="29" w:name="_Toc200781084"/>
      <w:bookmarkStart w:id="30" w:name="_Toc200781220"/>
      <w:bookmarkStart w:id="31" w:name="_Toc200960752"/>
      <w:bookmarkStart w:id="32" w:name="_Toc231116711"/>
      <w:bookmarkStart w:id="33" w:name="_Toc232576809"/>
      <w:bookmarkStart w:id="34" w:name="_Toc263231755"/>
      <w:bookmarkStart w:id="35" w:name="_Toc291759315"/>
      <w:bookmarkStart w:id="36" w:name="_Toc324495609"/>
      <w:bookmarkStart w:id="37" w:name="_Toc327438093"/>
      <w:bookmarkStart w:id="38" w:name="_Toc358791494"/>
      <w:bookmarkStart w:id="39" w:name="_Toc358791563"/>
      <w:r w:rsidRPr="00BA1414">
        <w:rPr>
          <w:rFonts w:ascii="Times New Roman" w:hAnsi="Times New Roman" w:cs="Times New Roman"/>
          <w:sz w:val="26"/>
          <w:szCs w:val="26"/>
        </w:rPr>
        <w:t>T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1F782A" w:rsidRPr="00BA1414">
        <w:rPr>
          <w:rFonts w:ascii="Times New Roman" w:hAnsi="Times New Roman" w:cs="Times New Roman"/>
          <w:sz w:val="26"/>
          <w:szCs w:val="26"/>
        </w:rPr>
        <w:t>ulud</w:t>
      </w:r>
      <w:r w:rsidRPr="00BA1414">
        <w:rPr>
          <w:rFonts w:ascii="Times New Roman" w:hAnsi="Times New Roman" w:cs="Times New Roman"/>
          <w:sz w:val="26"/>
          <w:szCs w:val="26"/>
        </w:rPr>
        <w:tab/>
      </w:r>
      <w:r w:rsidR="0094648C">
        <w:rPr>
          <w:rFonts w:ascii="Times New Roman" w:hAnsi="Times New Roman" w:cs="Times New Roman"/>
          <w:sz w:val="26"/>
          <w:szCs w:val="26"/>
        </w:rPr>
        <w:t>(vormid 1-4)</w:t>
      </w:r>
    </w:p>
    <w:p w:rsidR="00F12717" w:rsidRDefault="00F12717" w:rsidP="00F12717"/>
    <w:p w:rsidR="00F12717" w:rsidRDefault="008543A5" w:rsidP="00F12717">
      <w:r w:rsidRPr="00BA1414">
        <w:t xml:space="preserve">Tulude </w:t>
      </w:r>
      <w:r w:rsidR="003C0F39" w:rsidRPr="00BA1414">
        <w:t xml:space="preserve">võimalike </w:t>
      </w:r>
      <w:r w:rsidRPr="00BA1414">
        <w:t xml:space="preserve">muutuste selgitused </w:t>
      </w:r>
      <w:r w:rsidR="003C0F39" w:rsidRPr="00BA1414">
        <w:t>tuua ära</w:t>
      </w:r>
      <w:r w:rsidRPr="00BA1414">
        <w:t xml:space="preserve"> üksikasjalikult 201</w:t>
      </w:r>
      <w:r w:rsidR="00CF7FBB">
        <w:t>8</w:t>
      </w:r>
      <w:r w:rsidRPr="00BA1414">
        <w:t>. aasta kohta</w:t>
      </w:r>
      <w:r w:rsidR="003C0F39" w:rsidRPr="00BA1414">
        <w:t xml:space="preserve"> nii ameti kui tema hallatavate asutuste lõikes</w:t>
      </w:r>
      <w:r w:rsidRPr="00BA1414">
        <w:t xml:space="preserve">. </w:t>
      </w:r>
      <w:r w:rsidR="003C0F39" w:rsidRPr="00BA1414">
        <w:t>A</w:t>
      </w:r>
      <w:r w:rsidRPr="00BA1414">
        <w:t xml:space="preserve">astate </w:t>
      </w:r>
      <w:r w:rsidR="003C0F39" w:rsidRPr="00BA1414">
        <w:t>201</w:t>
      </w:r>
      <w:r w:rsidR="00CF7FBB">
        <w:t>9</w:t>
      </w:r>
      <w:r w:rsidR="003C0F39" w:rsidRPr="00BA1414">
        <w:t>-202</w:t>
      </w:r>
      <w:r w:rsidR="00CF7FBB">
        <w:t>1</w:t>
      </w:r>
      <w:r w:rsidR="003C0F39" w:rsidRPr="00BA1414">
        <w:t xml:space="preserve"> </w:t>
      </w:r>
      <w:r w:rsidRPr="00BA1414">
        <w:t>kohta selgitada suurema</w:t>
      </w:r>
      <w:r w:rsidR="003C0F39" w:rsidRPr="00BA1414">
        <w:t xml:space="preserve">id kavandatavaid või prognoositavaid </w:t>
      </w:r>
      <w:r w:rsidRPr="00BA1414">
        <w:t>muutus</w:t>
      </w:r>
      <w:r w:rsidR="003C0F39" w:rsidRPr="00BA1414">
        <w:t xml:space="preserve">i, nende </w:t>
      </w:r>
      <w:r w:rsidRPr="00BA1414">
        <w:t>põhjusi</w:t>
      </w:r>
      <w:r w:rsidR="003C0F39" w:rsidRPr="00BA1414">
        <w:t xml:space="preserve"> ja selgitusi</w:t>
      </w:r>
      <w:r w:rsidRPr="00BA1414">
        <w:t>.</w:t>
      </w:r>
      <w:r w:rsidR="00F12717">
        <w:t xml:space="preserve"> </w:t>
      </w:r>
    </w:p>
    <w:p w:rsidR="00F12717" w:rsidRDefault="00F12717" w:rsidP="00F12717"/>
    <w:p w:rsidR="00F12717" w:rsidRPr="00F12717" w:rsidRDefault="00F12717" w:rsidP="00F12717">
      <w:pPr>
        <w:rPr>
          <w:color w:val="1F497D"/>
        </w:rPr>
      </w:pPr>
      <w:r>
        <w:t xml:space="preserve">Kui ametiasutuse haldusalas on ette näha asutuste arvu suurenemine või vähenemine, tuleb see kajastada ka tulude prognoosis. </w:t>
      </w:r>
    </w:p>
    <w:p w:rsidR="00D63689" w:rsidRDefault="00D63689" w:rsidP="003C0F39">
      <w:pPr>
        <w:jc w:val="both"/>
      </w:pPr>
    </w:p>
    <w:p w:rsidR="00D63689" w:rsidRPr="00BA1414" w:rsidRDefault="000C4605" w:rsidP="003C0F3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BA1414">
        <w:rPr>
          <w:rFonts w:ascii="Times New Roman" w:hAnsi="Times New Roman" w:cs="Times New Roman"/>
          <w:sz w:val="24"/>
          <w:szCs w:val="24"/>
        </w:rPr>
        <w:t>Asutuse nimi</w:t>
      </w:r>
    </w:p>
    <w:p w:rsidR="00D63689" w:rsidRPr="00BA1414" w:rsidRDefault="00D63689" w:rsidP="003C0F39">
      <w:pPr>
        <w:pStyle w:val="Heading3"/>
        <w:jc w:val="both"/>
        <w:rPr>
          <w:rFonts w:ascii="Times New Roman" w:hAnsi="Times New Roman" w:cs="Times New Roman"/>
          <w:color w:val="auto"/>
        </w:rPr>
      </w:pPr>
      <w:bookmarkStart w:id="40" w:name="_Toc200780337"/>
      <w:bookmarkStart w:id="41" w:name="_Toc200780855"/>
      <w:bookmarkStart w:id="42" w:name="_Toc200781086"/>
      <w:bookmarkStart w:id="43" w:name="_Toc200781222"/>
      <w:bookmarkStart w:id="44" w:name="_Toc200960754"/>
      <w:bookmarkStart w:id="45" w:name="_Toc231116713"/>
      <w:bookmarkStart w:id="46" w:name="_Toc232576811"/>
      <w:bookmarkStart w:id="47" w:name="_Toc263231757"/>
      <w:bookmarkStart w:id="48" w:name="_Toc291759317"/>
      <w:bookmarkStart w:id="49" w:name="_Toc324495611"/>
      <w:bookmarkStart w:id="50" w:name="_Toc327438095"/>
      <w:bookmarkStart w:id="51" w:name="_Toc358791496"/>
      <w:bookmarkStart w:id="52" w:name="_Toc358791565"/>
      <w:bookmarkStart w:id="53" w:name="_Toc145081767"/>
      <w:bookmarkStart w:id="54" w:name="_Toc145081867"/>
      <w:bookmarkStart w:id="55" w:name="_Toc145081936"/>
      <w:bookmarkStart w:id="56" w:name="_Toc145082013"/>
      <w:bookmarkStart w:id="57" w:name="_Toc145159101"/>
      <w:r w:rsidRPr="00BA1414">
        <w:rPr>
          <w:rFonts w:ascii="Times New Roman" w:hAnsi="Times New Roman" w:cs="Times New Roman"/>
          <w:color w:val="auto"/>
        </w:rPr>
        <w:t>Tulugrupp 1</w:t>
      </w:r>
      <w:r w:rsidRPr="00BA1414">
        <w:rPr>
          <w:rStyle w:val="FootnoteReference"/>
          <w:rFonts w:ascii="Times New Roman" w:hAnsi="Times New Roman" w:cs="Times New Roman"/>
          <w:color w:val="auto"/>
        </w:rPr>
        <w:footnoteReference w:id="1"/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BA1414">
        <w:rPr>
          <w:rFonts w:ascii="Times New Roman" w:hAnsi="Times New Roman" w:cs="Times New Roman"/>
          <w:color w:val="auto"/>
        </w:rPr>
        <w:t xml:space="preserve"> </w:t>
      </w:r>
    </w:p>
    <w:p w:rsidR="00D63689" w:rsidRPr="00BA1414" w:rsidRDefault="00D63689" w:rsidP="003C0F39">
      <w:pPr>
        <w:jc w:val="both"/>
      </w:pPr>
    </w:p>
    <w:p w:rsidR="00D63689" w:rsidRPr="00BA1414" w:rsidRDefault="00D63689" w:rsidP="003C0F39">
      <w:pPr>
        <w:pStyle w:val="Heading4"/>
        <w:jc w:val="both"/>
        <w:rPr>
          <w:rFonts w:ascii="Times New Roman" w:hAnsi="Times New Roman" w:cs="Times New Roman"/>
          <w:color w:val="auto"/>
        </w:rPr>
      </w:pPr>
      <w:bookmarkStart w:id="58" w:name="_Toc200780856"/>
      <w:bookmarkStart w:id="59" w:name="_Toc200781223"/>
      <w:bookmarkStart w:id="60" w:name="_Toc200960755"/>
      <w:bookmarkStart w:id="61" w:name="_Toc231116714"/>
      <w:bookmarkStart w:id="62" w:name="_Toc232576812"/>
      <w:bookmarkStart w:id="63" w:name="_Toc263231758"/>
      <w:bookmarkStart w:id="64" w:name="_Toc291759318"/>
      <w:bookmarkStart w:id="65" w:name="_Toc324495612"/>
      <w:bookmarkStart w:id="66" w:name="_Toc327438096"/>
      <w:bookmarkStart w:id="67" w:name="_Toc358791497"/>
      <w:bookmarkStart w:id="68" w:name="_Toc358791566"/>
      <w:r w:rsidRPr="00BA1414">
        <w:rPr>
          <w:rFonts w:ascii="Times New Roman" w:hAnsi="Times New Roman" w:cs="Times New Roman"/>
          <w:color w:val="auto"/>
        </w:rPr>
        <w:t>Tululiik 1</w:t>
      </w:r>
      <w:r w:rsidRPr="00BA1414">
        <w:rPr>
          <w:rStyle w:val="FootnoteReference"/>
          <w:rFonts w:ascii="Times New Roman" w:hAnsi="Times New Roman" w:cs="Times New Roman"/>
          <w:color w:val="auto"/>
        </w:rPr>
        <w:footnoteReference w:id="2"/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B8069C" w:rsidRPr="00BA1414" w:rsidRDefault="0095537F" w:rsidP="0095537F">
      <w:pPr>
        <w:pStyle w:val="ListParagraph"/>
        <w:numPr>
          <w:ilvl w:val="0"/>
          <w:numId w:val="2"/>
        </w:numPr>
        <w:jc w:val="both"/>
      </w:pPr>
      <w:r w:rsidRPr="00BA1414">
        <w:t>Tuua ära erinevus võrreldes 201</w:t>
      </w:r>
      <w:r w:rsidR="00CF7FBB">
        <w:t>7</w:t>
      </w:r>
      <w:r w:rsidRPr="00BA1414">
        <w:t>. aastaga (tulu kasvab/kahaneb/jääb samaks).</w:t>
      </w:r>
    </w:p>
    <w:p w:rsidR="00B8069C" w:rsidRPr="00BA1414" w:rsidRDefault="00B8069C" w:rsidP="00B8069C">
      <w:pPr>
        <w:pStyle w:val="ListParagraph"/>
        <w:numPr>
          <w:ilvl w:val="1"/>
          <w:numId w:val="2"/>
        </w:numPr>
        <w:jc w:val="both"/>
      </w:pPr>
      <w:r w:rsidRPr="00BA1414">
        <w:t>201</w:t>
      </w:r>
      <w:r w:rsidR="00CF7FBB">
        <w:t>8</w:t>
      </w:r>
      <w:r w:rsidRPr="00BA1414">
        <w:t>. aastaks prognoos .... €.</w:t>
      </w:r>
    </w:p>
    <w:p w:rsidR="00B8069C" w:rsidRPr="00BA1414" w:rsidRDefault="00B8069C" w:rsidP="00B8069C">
      <w:pPr>
        <w:pStyle w:val="ListParagraph"/>
        <w:numPr>
          <w:ilvl w:val="1"/>
          <w:numId w:val="2"/>
        </w:numPr>
        <w:jc w:val="both"/>
      </w:pPr>
      <w:r w:rsidRPr="00BA1414">
        <w:t>Muutus võrreldes 201</w:t>
      </w:r>
      <w:r w:rsidR="00CF7FBB">
        <w:t>7</w:t>
      </w:r>
      <w:r w:rsidRPr="00BA1414">
        <w:t>. aastaga ....</w:t>
      </w:r>
      <w:r w:rsidR="0095537F" w:rsidRPr="00BA1414">
        <w:t xml:space="preserve"> </w:t>
      </w:r>
    </w:p>
    <w:p w:rsidR="0095537F" w:rsidRPr="00BA1414" w:rsidRDefault="0095537F" w:rsidP="0095537F">
      <w:pPr>
        <w:pStyle w:val="ListParagraph"/>
        <w:numPr>
          <w:ilvl w:val="0"/>
          <w:numId w:val="2"/>
        </w:numPr>
        <w:jc w:val="both"/>
      </w:pPr>
      <w:r w:rsidRPr="00BA1414">
        <w:t>Tuua ära millest on kasv/kahanemine/sama tase tingitud.</w:t>
      </w:r>
    </w:p>
    <w:p w:rsidR="0095537F" w:rsidRPr="00BA1414" w:rsidRDefault="0095537F" w:rsidP="0095537F">
      <w:pPr>
        <w:pStyle w:val="ListParagraph"/>
        <w:numPr>
          <w:ilvl w:val="1"/>
          <w:numId w:val="2"/>
        </w:numPr>
        <w:jc w:val="both"/>
      </w:pPr>
      <w:r w:rsidRPr="00BA1414">
        <w:t>...</w:t>
      </w:r>
    </w:p>
    <w:p w:rsidR="0095537F" w:rsidRPr="00BA1414" w:rsidRDefault="0095537F" w:rsidP="0095537F">
      <w:pPr>
        <w:pStyle w:val="ListParagraph"/>
        <w:numPr>
          <w:ilvl w:val="1"/>
          <w:numId w:val="2"/>
        </w:numPr>
        <w:jc w:val="both"/>
      </w:pPr>
      <w:r w:rsidRPr="00BA1414">
        <w:t>...</w:t>
      </w:r>
    </w:p>
    <w:p w:rsidR="0095537F" w:rsidRPr="00BA1414" w:rsidRDefault="0095537F" w:rsidP="0095537F">
      <w:pPr>
        <w:pStyle w:val="ListParagraph"/>
        <w:numPr>
          <w:ilvl w:val="1"/>
          <w:numId w:val="2"/>
        </w:numPr>
        <w:jc w:val="both"/>
      </w:pPr>
      <w:r w:rsidRPr="00BA1414">
        <w:t>...</w:t>
      </w:r>
    </w:p>
    <w:p w:rsidR="0095537F" w:rsidRPr="00BA1414" w:rsidRDefault="00D63689" w:rsidP="0095537F">
      <w:pPr>
        <w:pStyle w:val="ListParagraph"/>
        <w:numPr>
          <w:ilvl w:val="0"/>
          <w:numId w:val="2"/>
        </w:numPr>
        <w:jc w:val="both"/>
      </w:pPr>
      <w:r w:rsidRPr="00BA1414">
        <w:lastRenderedPageBreak/>
        <w:t>Tulu planeerimise aluse</w:t>
      </w:r>
      <w:r w:rsidR="0095537F" w:rsidRPr="00BA1414">
        <w:t>d</w:t>
      </w:r>
      <w:r w:rsidRPr="00BA1414">
        <w:t xml:space="preserve"> (käibe kasv, uued lepingud</w:t>
      </w:r>
      <w:r w:rsidR="0095537F" w:rsidRPr="00BA1414">
        <w:t xml:space="preserve"> või muudatused olemasolevates</w:t>
      </w:r>
      <w:r w:rsidRPr="00BA1414">
        <w:t>, kavandatud muutused hinnakirjas, teenuste struktuuris</w:t>
      </w:r>
      <w:r w:rsidR="003C0F39" w:rsidRPr="00BA1414">
        <w:t>, uued tooted/teenused</w:t>
      </w:r>
      <w:r w:rsidR="00C65FE5">
        <w:t>,  klie</w:t>
      </w:r>
      <w:r w:rsidR="003009A4">
        <w:t>ntide ehk tarbijate arvu muutus</w:t>
      </w:r>
      <w:r w:rsidR="0095537F" w:rsidRPr="00BA1414">
        <w:t>).</w:t>
      </w:r>
      <w:r w:rsidR="00F12717">
        <w:t xml:space="preserve"> Linnakassa tulude prognoosimisel lähtuda kehtivatest õigusaktidest ja teadaolevatest kavandatavatest muudatustest eelolevatel aastatel.</w:t>
      </w:r>
    </w:p>
    <w:p w:rsidR="0095537F" w:rsidRPr="00BA1414" w:rsidRDefault="0095537F" w:rsidP="0095537F">
      <w:pPr>
        <w:pStyle w:val="ListParagraph"/>
        <w:numPr>
          <w:ilvl w:val="1"/>
          <w:numId w:val="2"/>
        </w:numPr>
        <w:jc w:val="both"/>
      </w:pPr>
      <w:r w:rsidRPr="00BA1414">
        <w:t>....</w:t>
      </w:r>
    </w:p>
    <w:p w:rsidR="0095537F" w:rsidRPr="00BA1414" w:rsidRDefault="0095537F" w:rsidP="0095537F">
      <w:pPr>
        <w:pStyle w:val="ListParagraph"/>
        <w:numPr>
          <w:ilvl w:val="1"/>
          <w:numId w:val="2"/>
        </w:numPr>
        <w:jc w:val="both"/>
      </w:pPr>
      <w:r w:rsidRPr="00BA1414">
        <w:t>....</w:t>
      </w:r>
    </w:p>
    <w:p w:rsidR="0095537F" w:rsidRPr="00BA1414" w:rsidRDefault="0095537F" w:rsidP="0095537F">
      <w:pPr>
        <w:pStyle w:val="ListParagraph"/>
        <w:numPr>
          <w:ilvl w:val="1"/>
          <w:numId w:val="2"/>
        </w:numPr>
        <w:jc w:val="both"/>
      </w:pPr>
      <w:r w:rsidRPr="00BA1414">
        <w:t>....</w:t>
      </w:r>
    </w:p>
    <w:p w:rsidR="00D63689" w:rsidRPr="00BA1414" w:rsidRDefault="00D63689" w:rsidP="0095537F">
      <w:pPr>
        <w:pStyle w:val="ListParagraph"/>
        <w:numPr>
          <w:ilvl w:val="0"/>
          <w:numId w:val="2"/>
        </w:numPr>
        <w:jc w:val="both"/>
      </w:pPr>
      <w:r w:rsidRPr="00BA1414">
        <w:t xml:space="preserve">Tuua välja </w:t>
      </w:r>
      <w:r w:rsidR="003C0F39" w:rsidRPr="00BA1414">
        <w:t xml:space="preserve">prognoositavade </w:t>
      </w:r>
      <w:r w:rsidRPr="00BA1414">
        <w:t>tulude muutuse alused ja kalkulatsioonid tululiikide lõikes ning prognoosi aluseks olev muu oluline informatsioon.</w:t>
      </w:r>
    </w:p>
    <w:p w:rsidR="0095537F" w:rsidRPr="00BA1414" w:rsidRDefault="0095537F" w:rsidP="0095537F">
      <w:pPr>
        <w:pStyle w:val="ListParagraph"/>
        <w:numPr>
          <w:ilvl w:val="1"/>
          <w:numId w:val="2"/>
        </w:numPr>
        <w:jc w:val="both"/>
      </w:pPr>
      <w:r w:rsidRPr="00BA1414">
        <w:t>...</w:t>
      </w:r>
    </w:p>
    <w:p w:rsidR="0095537F" w:rsidRPr="00BA1414" w:rsidRDefault="0095537F" w:rsidP="0095537F">
      <w:pPr>
        <w:pStyle w:val="ListParagraph"/>
        <w:numPr>
          <w:ilvl w:val="1"/>
          <w:numId w:val="2"/>
        </w:numPr>
        <w:jc w:val="both"/>
      </w:pPr>
      <w:r w:rsidRPr="00BA1414">
        <w:t>...</w:t>
      </w:r>
    </w:p>
    <w:p w:rsidR="0095537F" w:rsidRPr="00BA1414" w:rsidRDefault="0095537F" w:rsidP="0095537F">
      <w:pPr>
        <w:pStyle w:val="ListParagraph"/>
        <w:numPr>
          <w:ilvl w:val="1"/>
          <w:numId w:val="2"/>
        </w:numPr>
        <w:jc w:val="both"/>
      </w:pPr>
      <w:r w:rsidRPr="00BA1414">
        <w:t>...</w:t>
      </w:r>
    </w:p>
    <w:p w:rsidR="00B17139" w:rsidRPr="00BA1414" w:rsidRDefault="00B17139" w:rsidP="003C0F39">
      <w:pPr>
        <w:jc w:val="both"/>
      </w:pPr>
    </w:p>
    <w:p w:rsidR="00D63689" w:rsidRPr="00BA1414" w:rsidRDefault="003C0F39" w:rsidP="003C0F39">
      <w:pPr>
        <w:jc w:val="both"/>
        <w:rPr>
          <w:i/>
          <w:color w:val="000000"/>
        </w:rPr>
      </w:pPr>
      <w:r w:rsidRPr="00BA1414">
        <w:rPr>
          <w:i/>
        </w:rPr>
        <w:t xml:space="preserve">NB! </w:t>
      </w:r>
      <w:r w:rsidR="00D63689" w:rsidRPr="00BA1414">
        <w:rPr>
          <w:i/>
        </w:rPr>
        <w:t>Kui tegemist on äriruumide üürituluga, tuleb täita</w:t>
      </w:r>
      <w:r w:rsidR="00B17139" w:rsidRPr="00BA1414">
        <w:rPr>
          <w:i/>
        </w:rPr>
        <w:t xml:space="preserve"> ka</w:t>
      </w:r>
      <w:r w:rsidR="00D63689" w:rsidRPr="00BA1414">
        <w:rPr>
          <w:i/>
        </w:rPr>
        <w:t xml:space="preserve"> üüritulude </w:t>
      </w:r>
      <w:r w:rsidR="00D63689" w:rsidRPr="00BA1414">
        <w:rPr>
          <w:i/>
          <w:color w:val="000000"/>
        </w:rPr>
        <w:t>vorm 2.1.</w:t>
      </w:r>
    </w:p>
    <w:p w:rsidR="00D63689" w:rsidRPr="00BA1414" w:rsidRDefault="00D63689" w:rsidP="00D63689">
      <w:pPr>
        <w:jc w:val="both"/>
      </w:pPr>
    </w:p>
    <w:p w:rsidR="00D63689" w:rsidRPr="00BA1414" w:rsidRDefault="00D63689" w:rsidP="00D63689">
      <w:pPr>
        <w:pStyle w:val="Heading4"/>
        <w:rPr>
          <w:rFonts w:ascii="Times New Roman" w:hAnsi="Times New Roman" w:cs="Times New Roman"/>
          <w:color w:val="auto"/>
        </w:rPr>
      </w:pPr>
      <w:bookmarkStart w:id="69" w:name="_Toc200780857"/>
      <w:bookmarkStart w:id="70" w:name="_Toc200781224"/>
      <w:bookmarkStart w:id="71" w:name="_Toc200960756"/>
      <w:bookmarkStart w:id="72" w:name="_Toc231116715"/>
      <w:bookmarkStart w:id="73" w:name="_Toc232576813"/>
      <w:bookmarkStart w:id="74" w:name="_Toc263231759"/>
      <w:bookmarkStart w:id="75" w:name="_Toc291759319"/>
      <w:bookmarkStart w:id="76" w:name="_Toc324495613"/>
      <w:bookmarkStart w:id="77" w:name="_Toc327438097"/>
      <w:bookmarkStart w:id="78" w:name="_Toc358791498"/>
      <w:bookmarkStart w:id="79" w:name="_Toc358791567"/>
      <w:r w:rsidRPr="00BA1414">
        <w:rPr>
          <w:rFonts w:ascii="Times New Roman" w:hAnsi="Times New Roman" w:cs="Times New Roman"/>
          <w:color w:val="auto"/>
        </w:rPr>
        <w:t>Tululiik 2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D63689" w:rsidRPr="00BA1414" w:rsidRDefault="00D63689" w:rsidP="00D63689">
      <w:pPr>
        <w:pStyle w:val="Heading3"/>
        <w:rPr>
          <w:rFonts w:ascii="Times New Roman" w:hAnsi="Times New Roman" w:cs="Times New Roman"/>
          <w:color w:val="auto"/>
        </w:rPr>
      </w:pPr>
      <w:bookmarkStart w:id="80" w:name="_Toc200780338"/>
      <w:bookmarkStart w:id="81" w:name="_Toc200780858"/>
      <w:bookmarkStart w:id="82" w:name="_Toc200781087"/>
      <w:bookmarkStart w:id="83" w:name="_Toc200781225"/>
      <w:bookmarkStart w:id="84" w:name="_Toc200960757"/>
      <w:bookmarkStart w:id="85" w:name="_Toc231116716"/>
      <w:bookmarkStart w:id="86" w:name="_Toc232576814"/>
      <w:bookmarkStart w:id="87" w:name="_Toc263231760"/>
      <w:bookmarkStart w:id="88" w:name="_Toc291759320"/>
      <w:bookmarkStart w:id="89" w:name="_Toc324495614"/>
      <w:bookmarkStart w:id="90" w:name="_Toc327438098"/>
      <w:bookmarkStart w:id="91" w:name="_Toc358791499"/>
      <w:bookmarkStart w:id="92" w:name="_Toc358791568"/>
      <w:r w:rsidRPr="00BA1414">
        <w:rPr>
          <w:rFonts w:ascii="Times New Roman" w:hAnsi="Times New Roman" w:cs="Times New Roman"/>
          <w:color w:val="auto"/>
        </w:rPr>
        <w:t>Tulugrupp 2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bookmarkEnd w:id="53"/>
    <w:bookmarkEnd w:id="54"/>
    <w:bookmarkEnd w:id="55"/>
    <w:bookmarkEnd w:id="56"/>
    <w:bookmarkEnd w:id="57"/>
    <w:p w:rsidR="004663D0" w:rsidRPr="00BA1414" w:rsidRDefault="004663D0" w:rsidP="004663D0"/>
    <w:p w:rsidR="009E0B97" w:rsidRDefault="009E0B97" w:rsidP="000E0763">
      <w:pPr>
        <w:pStyle w:val="Heading2"/>
        <w:jc w:val="both"/>
        <w:rPr>
          <w:rFonts w:ascii="Times New Roman" w:hAnsi="Times New Roman" w:cs="Times New Roman"/>
          <w:sz w:val="26"/>
          <w:szCs w:val="26"/>
        </w:rPr>
      </w:pPr>
    </w:p>
    <w:p w:rsidR="000E0763" w:rsidRPr="00BA1414" w:rsidRDefault="000E0763" w:rsidP="000E0763">
      <w:pPr>
        <w:pStyle w:val="Heading2"/>
        <w:jc w:val="both"/>
        <w:rPr>
          <w:rFonts w:ascii="Times New Roman" w:hAnsi="Times New Roman" w:cs="Times New Roman"/>
          <w:sz w:val="26"/>
          <w:szCs w:val="26"/>
        </w:rPr>
      </w:pPr>
      <w:r w:rsidRPr="00BA1414">
        <w:rPr>
          <w:rFonts w:ascii="Times New Roman" w:hAnsi="Times New Roman" w:cs="Times New Roman"/>
          <w:sz w:val="26"/>
          <w:szCs w:val="26"/>
        </w:rPr>
        <w:t>Tegevusk</w:t>
      </w:r>
      <w:r w:rsidR="00663BCB" w:rsidRPr="00BA1414">
        <w:rPr>
          <w:rFonts w:ascii="Times New Roman" w:hAnsi="Times New Roman" w:cs="Times New Roman"/>
          <w:sz w:val="26"/>
          <w:szCs w:val="26"/>
        </w:rPr>
        <w:t>ulud</w:t>
      </w:r>
      <w:r w:rsidR="001956F7">
        <w:rPr>
          <w:rFonts w:ascii="Times New Roman" w:hAnsi="Times New Roman" w:cs="Times New Roman"/>
          <w:sz w:val="26"/>
          <w:szCs w:val="26"/>
        </w:rPr>
        <w:t xml:space="preserve"> </w:t>
      </w:r>
      <w:r w:rsidR="00D3320B">
        <w:rPr>
          <w:rFonts w:ascii="Times New Roman" w:hAnsi="Times New Roman" w:cs="Times New Roman"/>
          <w:sz w:val="26"/>
          <w:szCs w:val="26"/>
        </w:rPr>
        <w:t>(vormid 5-</w:t>
      </w:r>
      <w:r w:rsidR="005E5306">
        <w:rPr>
          <w:rFonts w:ascii="Times New Roman" w:hAnsi="Times New Roman" w:cs="Times New Roman"/>
          <w:sz w:val="26"/>
          <w:szCs w:val="26"/>
        </w:rPr>
        <w:t>8</w:t>
      </w:r>
      <w:r w:rsidR="00D3320B">
        <w:rPr>
          <w:rFonts w:ascii="Times New Roman" w:hAnsi="Times New Roman" w:cs="Times New Roman"/>
          <w:sz w:val="26"/>
          <w:szCs w:val="26"/>
        </w:rPr>
        <w:t>)</w:t>
      </w:r>
      <w:r w:rsidRPr="00BA1414">
        <w:rPr>
          <w:rFonts w:ascii="Times New Roman" w:hAnsi="Times New Roman" w:cs="Times New Roman"/>
          <w:sz w:val="26"/>
          <w:szCs w:val="26"/>
        </w:rPr>
        <w:tab/>
      </w:r>
    </w:p>
    <w:p w:rsidR="000E0763" w:rsidRPr="00BA1414" w:rsidRDefault="000E0763" w:rsidP="004663D0"/>
    <w:p w:rsidR="004663D0" w:rsidRPr="00BA1414" w:rsidRDefault="009C451E" w:rsidP="004663D0">
      <w:pPr>
        <w:rPr>
          <w:b/>
        </w:rPr>
      </w:pPr>
      <w:r w:rsidRPr="00BA1414">
        <w:rPr>
          <w:b/>
        </w:rPr>
        <w:t>Suurenevad</w:t>
      </w:r>
      <w:r w:rsidR="004663D0" w:rsidRPr="00BA1414">
        <w:rPr>
          <w:b/>
        </w:rPr>
        <w:t xml:space="preserve"> tegevuskulud</w:t>
      </w:r>
      <w:r w:rsidR="00E10E5D" w:rsidRPr="00BA1414">
        <w:rPr>
          <w:b/>
        </w:rPr>
        <w:t xml:space="preserve"> (vorm 7)</w:t>
      </w:r>
    </w:p>
    <w:p w:rsidR="004663D0" w:rsidRPr="00BA1414" w:rsidRDefault="004663D0" w:rsidP="004663D0">
      <w:pPr>
        <w:rPr>
          <w:b/>
        </w:rPr>
      </w:pPr>
    </w:p>
    <w:p w:rsidR="004663D0" w:rsidRPr="00BA1414" w:rsidRDefault="00D01C63" w:rsidP="004663D0">
      <w:pPr>
        <w:pStyle w:val="ListParagraph"/>
        <w:numPr>
          <w:ilvl w:val="0"/>
          <w:numId w:val="4"/>
        </w:numPr>
      </w:pPr>
      <w:r w:rsidRPr="00BA1414">
        <w:t>E</w:t>
      </w:r>
      <w:r w:rsidR="004663D0" w:rsidRPr="00BA1414">
        <w:t>elarvepositsioon ...</w:t>
      </w:r>
    </w:p>
    <w:p w:rsidR="004663D0" w:rsidRPr="00BA1414" w:rsidRDefault="004663D0" w:rsidP="004663D0">
      <w:pPr>
        <w:pStyle w:val="ListParagraph"/>
        <w:numPr>
          <w:ilvl w:val="0"/>
          <w:numId w:val="4"/>
        </w:numPr>
      </w:pPr>
      <w:r w:rsidRPr="00BA1414">
        <w:t>.......</w:t>
      </w:r>
    </w:p>
    <w:p w:rsidR="004663D0" w:rsidRPr="00BA1414" w:rsidRDefault="003C0F39" w:rsidP="004663D0">
      <w:r w:rsidRPr="00BA1414">
        <w:t xml:space="preserve">NB! </w:t>
      </w:r>
      <w:r w:rsidR="004663D0" w:rsidRPr="00BA1414">
        <w:t>Lisada põhjendused</w:t>
      </w:r>
      <w:r w:rsidRPr="00BA1414">
        <w:t xml:space="preserve"> tegevuskulude muudatuste aluste, arvestuste</w:t>
      </w:r>
      <w:r w:rsidR="008916F9" w:rsidRPr="00BA1414">
        <w:t>, sisu</w:t>
      </w:r>
      <w:r w:rsidRPr="00BA1414">
        <w:t xml:space="preserve"> ja eesmärkide kohta!</w:t>
      </w:r>
    </w:p>
    <w:p w:rsidR="00D63689" w:rsidRPr="00BA1414" w:rsidRDefault="00D63689" w:rsidP="00D63689">
      <w:pPr>
        <w:jc w:val="both"/>
      </w:pPr>
    </w:p>
    <w:p w:rsidR="00D63689" w:rsidRPr="00BA1414" w:rsidRDefault="004663D0">
      <w:pPr>
        <w:rPr>
          <w:b/>
        </w:rPr>
      </w:pPr>
      <w:r w:rsidRPr="00BA1414">
        <w:rPr>
          <w:b/>
        </w:rPr>
        <w:t>Vähenevad tegevuskulud</w:t>
      </w:r>
      <w:r w:rsidR="00E10E5D" w:rsidRPr="00BA1414">
        <w:rPr>
          <w:b/>
        </w:rPr>
        <w:t xml:space="preserve"> (vorm 8)</w:t>
      </w:r>
    </w:p>
    <w:p w:rsidR="004663D0" w:rsidRPr="00BA1414" w:rsidRDefault="004663D0">
      <w:pPr>
        <w:rPr>
          <w:b/>
        </w:rPr>
      </w:pPr>
    </w:p>
    <w:p w:rsidR="004663D0" w:rsidRPr="00BA1414" w:rsidRDefault="00D01C63" w:rsidP="004663D0">
      <w:pPr>
        <w:pStyle w:val="ListParagraph"/>
        <w:numPr>
          <w:ilvl w:val="0"/>
          <w:numId w:val="5"/>
        </w:numPr>
      </w:pPr>
      <w:r w:rsidRPr="00BA1414">
        <w:t>E</w:t>
      </w:r>
      <w:r w:rsidR="004663D0" w:rsidRPr="00BA1414">
        <w:t>elarvepositsioon ...</w:t>
      </w:r>
    </w:p>
    <w:p w:rsidR="004663D0" w:rsidRPr="00BA1414" w:rsidRDefault="004663D0" w:rsidP="004663D0">
      <w:pPr>
        <w:pStyle w:val="ListParagraph"/>
        <w:numPr>
          <w:ilvl w:val="0"/>
          <w:numId w:val="5"/>
        </w:numPr>
      </w:pPr>
      <w:r w:rsidRPr="00BA1414">
        <w:t>.......</w:t>
      </w:r>
    </w:p>
    <w:p w:rsidR="009C451E" w:rsidRPr="00BA1414" w:rsidRDefault="009C451E" w:rsidP="009C451E">
      <w:pPr>
        <w:ind w:left="60"/>
      </w:pPr>
      <w:r w:rsidRPr="00BA1414">
        <w:t>NB! Lisada põhjendused tegevuskulude muudatuste aluste, arvestuste</w:t>
      </w:r>
      <w:r w:rsidR="008916F9" w:rsidRPr="00BA1414">
        <w:t>, sisu</w:t>
      </w:r>
      <w:r w:rsidRPr="00BA1414">
        <w:t xml:space="preserve"> ja eesmärkide kohta!</w:t>
      </w:r>
    </w:p>
    <w:p w:rsidR="00DC72E8" w:rsidRPr="00BA1414" w:rsidRDefault="00DC72E8"/>
    <w:p w:rsidR="00DF615B" w:rsidRPr="00BA1414" w:rsidRDefault="00DF615B" w:rsidP="00DF615B">
      <w:pPr>
        <w:pStyle w:val="Heading2"/>
        <w:spacing w:before="0"/>
        <w:jc w:val="both"/>
        <w:rPr>
          <w:rFonts w:ascii="Times New Roman" w:hAnsi="Times New Roman" w:cs="Times New Roman"/>
          <w:sz w:val="26"/>
          <w:szCs w:val="26"/>
        </w:rPr>
      </w:pPr>
    </w:p>
    <w:p w:rsidR="005F4A2F" w:rsidRDefault="005F4A2F" w:rsidP="005F4A2F">
      <w:r w:rsidRPr="005F4A2F">
        <w:rPr>
          <w:b/>
        </w:rPr>
        <w:t>Era- ja avaliku sektori koostööprojektide maksed</w:t>
      </w:r>
      <w:r w:rsidRPr="00BA1414">
        <w:rPr>
          <w:b/>
        </w:rPr>
        <w:t xml:space="preserve"> (vorm </w:t>
      </w:r>
      <w:r>
        <w:rPr>
          <w:b/>
        </w:rPr>
        <w:t>6</w:t>
      </w:r>
      <w:r w:rsidRPr="00BA1414">
        <w:rPr>
          <w:b/>
        </w:rPr>
        <w:t>)</w:t>
      </w:r>
    </w:p>
    <w:p w:rsidR="005F4A2F" w:rsidRPr="005F4A2F" w:rsidRDefault="005F4A2F" w:rsidP="005F4A2F">
      <w:pPr>
        <w:rPr>
          <w:color w:val="1F497D"/>
        </w:rPr>
      </w:pPr>
      <w:r>
        <w:t>Era- ja avaliku sektori koostööprojektide maksete prognoosimisel lähtuda sõlmitud lepingutest ning Rahandusministeeriumi poolt esitatud THI prognoosist ja lepingutingimustest eelolevateks aastateks.</w:t>
      </w:r>
    </w:p>
    <w:p w:rsidR="001E5219" w:rsidRPr="00BA1414" w:rsidRDefault="00F317C4" w:rsidP="001E5219">
      <w:pPr>
        <w:pStyle w:val="Heading2"/>
        <w:jc w:val="both"/>
        <w:rPr>
          <w:rFonts w:ascii="Times New Roman" w:hAnsi="Times New Roman" w:cs="Times New Roman"/>
          <w:sz w:val="26"/>
          <w:szCs w:val="26"/>
        </w:rPr>
      </w:pPr>
      <w:r w:rsidRPr="00BA1414">
        <w:rPr>
          <w:rFonts w:ascii="Times New Roman" w:hAnsi="Times New Roman" w:cs="Times New Roman"/>
          <w:sz w:val="26"/>
          <w:szCs w:val="26"/>
        </w:rPr>
        <w:t>Investeerimistegevus</w:t>
      </w:r>
      <w:r w:rsidR="00D3320B">
        <w:rPr>
          <w:rFonts w:ascii="Times New Roman" w:hAnsi="Times New Roman" w:cs="Times New Roman"/>
          <w:sz w:val="26"/>
          <w:szCs w:val="26"/>
        </w:rPr>
        <w:t xml:space="preserve"> (vormid 4 ja </w:t>
      </w:r>
      <w:r w:rsidR="00CA697C">
        <w:rPr>
          <w:rFonts w:ascii="Times New Roman" w:hAnsi="Times New Roman" w:cs="Times New Roman"/>
          <w:sz w:val="26"/>
          <w:szCs w:val="26"/>
        </w:rPr>
        <w:t>9</w:t>
      </w:r>
      <w:r w:rsidR="00D3320B">
        <w:rPr>
          <w:rFonts w:ascii="Times New Roman" w:hAnsi="Times New Roman" w:cs="Times New Roman"/>
          <w:sz w:val="26"/>
          <w:szCs w:val="26"/>
        </w:rPr>
        <w:t>)</w:t>
      </w:r>
    </w:p>
    <w:p w:rsidR="00A16B26" w:rsidRPr="00BA1414" w:rsidRDefault="00C8302A" w:rsidP="00C8302A">
      <w:pPr>
        <w:pStyle w:val="Heading4"/>
        <w:rPr>
          <w:rFonts w:ascii="Times New Roman" w:hAnsi="Times New Roman" w:cs="Times New Roman"/>
          <w:color w:val="auto"/>
        </w:rPr>
      </w:pPr>
      <w:r w:rsidRPr="00BA1414">
        <w:rPr>
          <w:rFonts w:ascii="Times New Roman" w:hAnsi="Times New Roman" w:cs="Times New Roman"/>
          <w:color w:val="auto"/>
        </w:rPr>
        <w:t>Välisrahastusega investeerimisprojektid ja –objektid</w:t>
      </w:r>
    </w:p>
    <w:p w:rsidR="00DF615B" w:rsidRDefault="00DF615B" w:rsidP="00DF615B"/>
    <w:p w:rsidR="00C56B0A" w:rsidRDefault="00C56B0A" w:rsidP="00C56B0A">
      <w:pPr>
        <w:jc w:val="both"/>
      </w:pPr>
      <w:r>
        <w:lastRenderedPageBreak/>
        <w:t>Saadava välisrahastuse prognooside koostamisel palume lähtuda välisrahastuse andja poolt heakskiidetud projektidest, Vabariigi Valitsuse poolt kinnitatud perioodi 2014-2020 transpordi infrastruktuuri arendamise investeeringute kavva arvatud projektidest ning linnapiirkonna jätkusuutliku arengustrateegia tegevuskavva arvatud projektidest (liikuvus ja lasteaiad/lastehoid) kui ka kavandatavatest projektidest ametiasutuse haldusalas. Kavandatavad projektid esitada vormil eraldi grupina.</w:t>
      </w:r>
    </w:p>
    <w:p w:rsidR="00C56B0A" w:rsidRPr="00BA1414" w:rsidRDefault="00C56B0A" w:rsidP="00DF615B"/>
    <w:p w:rsidR="00DF615B" w:rsidRDefault="00F85ACA" w:rsidP="00DF615B">
      <w:r w:rsidRPr="00BA1414">
        <w:t>Esitada välisrahastuse, omaosalus</w:t>
      </w:r>
      <w:r w:rsidR="00703627" w:rsidRPr="00BA1414">
        <w:t>e määr, sh</w:t>
      </w:r>
      <w:r w:rsidRPr="00BA1414">
        <w:t xml:space="preserve"> kolm</w:t>
      </w:r>
      <w:r w:rsidR="00703627" w:rsidRPr="00BA1414">
        <w:t>andate osapoolte lisafinantseeri</w:t>
      </w:r>
      <w:r w:rsidRPr="00BA1414">
        <w:t>n</w:t>
      </w:r>
      <w:r w:rsidR="00703627" w:rsidRPr="00BA1414">
        <w:t>g (tuua ära kolmandad osapooled ja võimalikud summad)</w:t>
      </w:r>
      <w:r w:rsidRPr="00BA1414">
        <w:t>.</w:t>
      </w:r>
    </w:p>
    <w:p w:rsidR="00C56B0A" w:rsidRPr="00BA1414" w:rsidRDefault="00C56B0A" w:rsidP="00DF615B"/>
    <w:p w:rsidR="00F95E17" w:rsidRPr="00BA1414" w:rsidRDefault="00F95E17" w:rsidP="00F95E17">
      <w:pPr>
        <w:pStyle w:val="Heading4"/>
        <w:rPr>
          <w:rFonts w:ascii="Times New Roman" w:hAnsi="Times New Roman" w:cs="Times New Roman"/>
          <w:color w:val="auto"/>
        </w:rPr>
      </w:pPr>
      <w:r w:rsidRPr="00BA1414">
        <w:rPr>
          <w:rFonts w:ascii="Times New Roman" w:hAnsi="Times New Roman" w:cs="Times New Roman"/>
          <w:color w:val="auto"/>
        </w:rPr>
        <w:t>Muud investeerimisprojektid ja –objektid</w:t>
      </w:r>
    </w:p>
    <w:p w:rsidR="00F95E17" w:rsidRPr="00BA1414" w:rsidRDefault="00F95E17" w:rsidP="00F95E17"/>
    <w:p w:rsidR="00F317C4" w:rsidRDefault="00F317C4" w:rsidP="00F95E17">
      <w:r w:rsidRPr="00BA1414">
        <w:t xml:space="preserve">Tuua ära iga haldusala asutuse kohta </w:t>
      </w:r>
      <w:r w:rsidR="00366A83">
        <w:t>olulisemad investeeringud</w:t>
      </w:r>
      <w:r w:rsidRPr="00BA1414">
        <w:t xml:space="preserve"> aastate lõikes.</w:t>
      </w:r>
    </w:p>
    <w:p w:rsidR="00DF615B" w:rsidRPr="00BA1414" w:rsidRDefault="00DF615B" w:rsidP="00DF615B"/>
    <w:p w:rsidR="00DF615B" w:rsidRPr="00BA1414" w:rsidRDefault="00DF615B" w:rsidP="00DF615B"/>
    <w:p w:rsidR="00C8302A" w:rsidRPr="00BA1414" w:rsidRDefault="00C8302A"/>
    <w:p w:rsidR="00C8302A" w:rsidRPr="00BA1414" w:rsidRDefault="00C8302A"/>
    <w:p w:rsidR="00A16B26" w:rsidRPr="00BA1414" w:rsidRDefault="00A16B26"/>
    <w:p w:rsidR="00DC72E8" w:rsidRPr="00BA1414" w:rsidRDefault="00DC72E8">
      <w:r w:rsidRPr="00BA1414">
        <w:t>Ametiasutuse juht</w:t>
      </w:r>
    </w:p>
    <w:p w:rsidR="00DC72E8" w:rsidRPr="00BA1414" w:rsidRDefault="00DC72E8"/>
    <w:p w:rsidR="00DC72E8" w:rsidRPr="00BA1414" w:rsidRDefault="00DC72E8"/>
    <w:p w:rsidR="00DC72E8" w:rsidRPr="00BA1414" w:rsidRDefault="00DC72E8">
      <w:r w:rsidRPr="00BA1414">
        <w:t xml:space="preserve">Koostaja ees- ja perekonnanimi ja telefoninumber </w:t>
      </w:r>
    </w:p>
    <w:sectPr w:rsidR="00DC72E8" w:rsidRPr="00BA141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93" w:rsidRDefault="00EF4693" w:rsidP="00D63689">
      <w:r>
        <w:separator/>
      </w:r>
    </w:p>
  </w:endnote>
  <w:endnote w:type="continuationSeparator" w:id="0">
    <w:p w:rsidR="00EF4693" w:rsidRDefault="00EF4693" w:rsidP="00D6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20945"/>
      <w:docPartObj>
        <w:docPartGallery w:val="Page Numbers (Bottom of Page)"/>
        <w:docPartUnique/>
      </w:docPartObj>
    </w:sdtPr>
    <w:sdtEndPr/>
    <w:sdtContent>
      <w:p w:rsidR="008E2FAF" w:rsidRDefault="008E2FA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481">
          <w:rPr>
            <w:noProof/>
          </w:rPr>
          <w:t>2</w:t>
        </w:r>
        <w:r>
          <w:fldChar w:fldCharType="end"/>
        </w:r>
      </w:p>
    </w:sdtContent>
  </w:sdt>
  <w:p w:rsidR="008E2FAF" w:rsidRDefault="008E2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93" w:rsidRDefault="00EF4693" w:rsidP="00D63689">
      <w:r>
        <w:separator/>
      </w:r>
    </w:p>
  </w:footnote>
  <w:footnote w:type="continuationSeparator" w:id="0">
    <w:p w:rsidR="00EF4693" w:rsidRDefault="00EF4693" w:rsidP="00D63689">
      <w:r>
        <w:continuationSeparator/>
      </w:r>
    </w:p>
  </w:footnote>
  <w:footnote w:id="1">
    <w:p w:rsidR="00D63689" w:rsidRPr="00856E98" w:rsidRDefault="00D63689" w:rsidP="00D63689">
      <w:pPr>
        <w:pStyle w:val="FootnoteText"/>
        <w:rPr>
          <w:sz w:val="16"/>
          <w:szCs w:val="16"/>
        </w:rPr>
      </w:pPr>
      <w:r w:rsidRPr="00856E98">
        <w:rPr>
          <w:rStyle w:val="FootnoteReference"/>
          <w:sz w:val="16"/>
          <w:szCs w:val="16"/>
        </w:rPr>
        <w:footnoteRef/>
      </w:r>
      <w:r w:rsidRPr="00856E98">
        <w:rPr>
          <w:sz w:val="16"/>
          <w:szCs w:val="16"/>
        </w:rPr>
        <w:t xml:space="preserve"> KÜ 4-st esimesest kohast tulenev grupp sõnadega, nt tulud haridusalasest tegevusest, üür ja rent jne</w:t>
      </w:r>
    </w:p>
  </w:footnote>
  <w:footnote w:id="2">
    <w:p w:rsidR="00D63689" w:rsidRDefault="00D63689" w:rsidP="00D63689">
      <w:pPr>
        <w:pStyle w:val="FootnoteText"/>
      </w:pPr>
      <w:r w:rsidRPr="00856E98">
        <w:rPr>
          <w:rStyle w:val="FootnoteReference"/>
          <w:sz w:val="16"/>
          <w:szCs w:val="16"/>
        </w:rPr>
        <w:footnoteRef/>
      </w:r>
      <w:r w:rsidRPr="00856E98">
        <w:rPr>
          <w:sz w:val="16"/>
          <w:szCs w:val="16"/>
        </w:rPr>
        <w:t xml:space="preserve"> Fondi 10-kohaline kood ja nimetus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232"/>
    <w:multiLevelType w:val="hybridMultilevel"/>
    <w:tmpl w:val="84B0E9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F6525"/>
    <w:multiLevelType w:val="multilevel"/>
    <w:tmpl w:val="0894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>
    <w:nsid w:val="3C6B1A64"/>
    <w:multiLevelType w:val="hybridMultilevel"/>
    <w:tmpl w:val="B38A2C1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CF5430"/>
    <w:multiLevelType w:val="hybridMultilevel"/>
    <w:tmpl w:val="D70C8FDC"/>
    <w:lvl w:ilvl="0" w:tplc="ECD2D6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B8B5688"/>
    <w:multiLevelType w:val="multilevel"/>
    <w:tmpl w:val="DD96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>
    <w:nsid w:val="7C6B6791"/>
    <w:multiLevelType w:val="hybridMultilevel"/>
    <w:tmpl w:val="D70C8FDC"/>
    <w:lvl w:ilvl="0" w:tplc="ECD2D6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E9"/>
    <w:rsid w:val="000C37DC"/>
    <w:rsid w:val="000C4605"/>
    <w:rsid w:val="000D01E1"/>
    <w:rsid w:val="000D627D"/>
    <w:rsid w:val="000E0733"/>
    <w:rsid w:val="000E0763"/>
    <w:rsid w:val="00130E9B"/>
    <w:rsid w:val="001956F7"/>
    <w:rsid w:val="001B33DB"/>
    <w:rsid w:val="001E5219"/>
    <w:rsid w:val="001F782A"/>
    <w:rsid w:val="00203CA7"/>
    <w:rsid w:val="002C2A32"/>
    <w:rsid w:val="003009A4"/>
    <w:rsid w:val="00366A83"/>
    <w:rsid w:val="003A6CAC"/>
    <w:rsid w:val="003C0F39"/>
    <w:rsid w:val="003D451A"/>
    <w:rsid w:val="003E0C8D"/>
    <w:rsid w:val="003E2F81"/>
    <w:rsid w:val="004663D0"/>
    <w:rsid w:val="004E6294"/>
    <w:rsid w:val="00530DA8"/>
    <w:rsid w:val="00544FB8"/>
    <w:rsid w:val="005E5306"/>
    <w:rsid w:val="005F4A2F"/>
    <w:rsid w:val="0063341C"/>
    <w:rsid w:val="00663BCB"/>
    <w:rsid w:val="00684477"/>
    <w:rsid w:val="006D175C"/>
    <w:rsid w:val="00703627"/>
    <w:rsid w:val="00757BC2"/>
    <w:rsid w:val="007D42D2"/>
    <w:rsid w:val="008543A5"/>
    <w:rsid w:val="00856E98"/>
    <w:rsid w:val="008725FE"/>
    <w:rsid w:val="00890915"/>
    <w:rsid w:val="008916F9"/>
    <w:rsid w:val="008B67E2"/>
    <w:rsid w:val="008E2FAF"/>
    <w:rsid w:val="0094648C"/>
    <w:rsid w:val="0095537F"/>
    <w:rsid w:val="009C451E"/>
    <w:rsid w:val="009E0B97"/>
    <w:rsid w:val="009F5E6C"/>
    <w:rsid w:val="00A16B26"/>
    <w:rsid w:val="00A45B7C"/>
    <w:rsid w:val="00B17139"/>
    <w:rsid w:val="00B25095"/>
    <w:rsid w:val="00B5766C"/>
    <w:rsid w:val="00B8069C"/>
    <w:rsid w:val="00B93B65"/>
    <w:rsid w:val="00BA1414"/>
    <w:rsid w:val="00BB779F"/>
    <w:rsid w:val="00BE2870"/>
    <w:rsid w:val="00BE7354"/>
    <w:rsid w:val="00C56B0A"/>
    <w:rsid w:val="00C65FE5"/>
    <w:rsid w:val="00C77497"/>
    <w:rsid w:val="00C8302A"/>
    <w:rsid w:val="00C948A5"/>
    <w:rsid w:val="00CA697C"/>
    <w:rsid w:val="00CE35E9"/>
    <w:rsid w:val="00CF7FBB"/>
    <w:rsid w:val="00D01C63"/>
    <w:rsid w:val="00D3320B"/>
    <w:rsid w:val="00D43128"/>
    <w:rsid w:val="00D45481"/>
    <w:rsid w:val="00D63689"/>
    <w:rsid w:val="00DC72E8"/>
    <w:rsid w:val="00DD0D0D"/>
    <w:rsid w:val="00DF615B"/>
    <w:rsid w:val="00E10E5D"/>
    <w:rsid w:val="00EA278C"/>
    <w:rsid w:val="00EF4693"/>
    <w:rsid w:val="00F12717"/>
    <w:rsid w:val="00F14920"/>
    <w:rsid w:val="00F317C4"/>
    <w:rsid w:val="00F62ADF"/>
    <w:rsid w:val="00F85ACA"/>
    <w:rsid w:val="00F86FAB"/>
    <w:rsid w:val="00F94530"/>
    <w:rsid w:val="00F95E17"/>
    <w:rsid w:val="00FA4129"/>
    <w:rsid w:val="00F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6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E35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36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36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35E9"/>
    <w:rPr>
      <w:rFonts w:ascii="Arial" w:eastAsia="Times New Roman" w:hAnsi="Arial" w:cs="Arial"/>
      <w:b/>
      <w:bCs/>
      <w:i/>
      <w:iCs/>
      <w:sz w:val="28"/>
      <w:szCs w:val="28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D63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36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t-E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36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t-EE"/>
    </w:rPr>
  </w:style>
  <w:style w:type="paragraph" w:styleId="FootnoteText">
    <w:name w:val="footnote text"/>
    <w:basedOn w:val="Normal"/>
    <w:link w:val="FootnoteTextChar"/>
    <w:semiHidden/>
    <w:rsid w:val="00D636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63689"/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styleId="FootnoteReference">
    <w:name w:val="footnote reference"/>
    <w:semiHidden/>
    <w:rsid w:val="00D636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909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3D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63BC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3BCB"/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styleId="EndnoteReference">
    <w:name w:val="endnote reference"/>
    <w:basedOn w:val="DefaultParagraphFont"/>
    <w:uiPriority w:val="99"/>
    <w:semiHidden/>
    <w:unhideWhenUsed/>
    <w:rsid w:val="00663BC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2F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FA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8E2F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FAF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6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E35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36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36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35E9"/>
    <w:rPr>
      <w:rFonts w:ascii="Arial" w:eastAsia="Times New Roman" w:hAnsi="Arial" w:cs="Arial"/>
      <w:b/>
      <w:bCs/>
      <w:i/>
      <w:iCs/>
      <w:sz w:val="28"/>
      <w:szCs w:val="28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D63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36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t-E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36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t-EE"/>
    </w:rPr>
  </w:style>
  <w:style w:type="paragraph" w:styleId="FootnoteText">
    <w:name w:val="footnote text"/>
    <w:basedOn w:val="Normal"/>
    <w:link w:val="FootnoteTextChar"/>
    <w:semiHidden/>
    <w:rsid w:val="00D636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63689"/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styleId="FootnoteReference">
    <w:name w:val="footnote reference"/>
    <w:semiHidden/>
    <w:rsid w:val="00D636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909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3D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63BC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3BCB"/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styleId="EndnoteReference">
    <w:name w:val="endnote reference"/>
    <w:basedOn w:val="DefaultParagraphFont"/>
    <w:uiPriority w:val="99"/>
    <w:semiHidden/>
    <w:unhideWhenUsed/>
    <w:rsid w:val="00663BC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2F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FA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8E2F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FAF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igusaktid.tallinn.ee/?id=3001&amp;aktid=126050&amp;fd=1&amp;leht=1&amp;q_sort=elex_akt.akt_vk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22F5-4A3B-4627-A8FA-F47E5142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valler</dc:creator>
  <cp:lastModifiedBy>Maarja Valler</cp:lastModifiedBy>
  <cp:revision>2</cp:revision>
  <cp:lastPrinted>2017-02-02T14:39:00Z</cp:lastPrinted>
  <dcterms:created xsi:type="dcterms:W3CDTF">2017-02-17T11:46:00Z</dcterms:created>
  <dcterms:modified xsi:type="dcterms:W3CDTF">2017-02-17T11:46:00Z</dcterms:modified>
</cp:coreProperties>
</file>