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80" w:rsidRPr="00003141" w:rsidRDefault="00890427" w:rsidP="004F4FE8">
      <w:pPr>
        <w:jc w:val="both"/>
        <w:rPr>
          <w:b/>
        </w:rPr>
      </w:pPr>
      <w:r w:rsidRPr="00003141">
        <w:rPr>
          <w:b/>
        </w:rPr>
        <w:t>Tallinna linna 201</w:t>
      </w:r>
      <w:r w:rsidR="005107DE" w:rsidRPr="00003141">
        <w:rPr>
          <w:b/>
        </w:rPr>
        <w:t>9</w:t>
      </w:r>
      <w:r w:rsidRPr="00003141">
        <w:rPr>
          <w:b/>
        </w:rPr>
        <w:t>. aasta eelarve</w:t>
      </w:r>
    </w:p>
    <w:p w:rsidR="00305047" w:rsidRDefault="00305047" w:rsidP="004F4FE8">
      <w:pPr>
        <w:jc w:val="both"/>
      </w:pPr>
      <w:r>
        <w:t>KOGUMAHT</w:t>
      </w:r>
    </w:p>
    <w:p w:rsidR="005107DE" w:rsidRPr="005107DE" w:rsidRDefault="005107DE" w:rsidP="005107DE">
      <w:pPr>
        <w:jc w:val="both"/>
      </w:pPr>
      <w:r>
        <w:t>L</w:t>
      </w:r>
      <w:r w:rsidRPr="001E7FD0">
        <w:t>inna 2019. aasta eelarve sissetulekute ja väljaminekute kogumahuks</w:t>
      </w:r>
      <w:r>
        <w:t xml:space="preserve"> on</w:t>
      </w:r>
      <w:r w:rsidRPr="001E7FD0">
        <w:t xml:space="preserve"> 761 258 984 €, mis on 33 861 859 € ehk 4,7% enam kui 2018. aasta täpsustatud eelarves kavandatud.</w:t>
      </w:r>
    </w:p>
    <w:p w:rsidR="00305047" w:rsidRDefault="00305047" w:rsidP="004F4FE8">
      <w:pPr>
        <w:jc w:val="both"/>
      </w:pPr>
      <w:r>
        <w:t>TULUD</w:t>
      </w:r>
    </w:p>
    <w:p w:rsidR="005107DE" w:rsidRPr="0079057E" w:rsidRDefault="005107DE" w:rsidP="005107DE">
      <w:pPr>
        <w:spacing w:before="60" w:afterLines="60" w:after="144"/>
      </w:pPr>
      <w:r w:rsidRPr="0079057E">
        <w:t xml:space="preserve">Linna 2019. aasta tulude </w:t>
      </w:r>
      <w:proofErr w:type="spellStart"/>
      <w:r w:rsidRPr="0079057E">
        <w:t>üldmahuks</w:t>
      </w:r>
      <w:proofErr w:type="spellEnd"/>
      <w:r w:rsidRPr="0079057E">
        <w:t xml:space="preserve"> kavandatakse 72</w:t>
      </w:r>
      <w:r>
        <w:t>3 797 759 </w:t>
      </w:r>
      <w:r w:rsidRPr="0079057E">
        <w:t>€. Tuludest moodustavad maksutulud 6</w:t>
      </w:r>
      <w:r>
        <w:t>6</w:t>
      </w:r>
      <w:r w:rsidRPr="0079057E">
        <w:t xml:space="preserve">%, sh riiklikud maksud 64% ja kohalikud maksud </w:t>
      </w:r>
      <w:r>
        <w:t>2</w:t>
      </w:r>
      <w:r w:rsidRPr="0079057E">
        <w:t>%.</w:t>
      </w:r>
    </w:p>
    <w:p w:rsidR="005107DE" w:rsidRDefault="005107DE" w:rsidP="005107DE">
      <w:pPr>
        <w:spacing w:before="60" w:afterLines="60" w:after="144"/>
      </w:pPr>
      <w:r w:rsidRPr="0079057E">
        <w:t>Linna peamisteks tuludeks on üksikisiku tulumaks summas 43</w:t>
      </w:r>
      <w:r>
        <w:t>9</w:t>
      </w:r>
      <w:r w:rsidRPr="0079057E">
        <w:t> </w:t>
      </w:r>
      <w:r>
        <w:t>0</w:t>
      </w:r>
      <w:r w:rsidRPr="0079057E">
        <w:t xml:space="preserve">00 000 €, </w:t>
      </w:r>
      <w:r>
        <w:t>maamaks 26 000 </w:t>
      </w:r>
      <w:r w:rsidRPr="0079057E">
        <w:t>000</w:t>
      </w:r>
      <w:r>
        <w:t> </w:t>
      </w:r>
      <w:r w:rsidRPr="0079057E">
        <w:t>€, linna asutuste kaupade ja teenuste müügist saadav tulu 82</w:t>
      </w:r>
      <w:r>
        <w:t> 376</w:t>
      </w:r>
      <w:r w:rsidRPr="0079057E">
        <w:t> 918 €, riigilt ja muudelt institutsioonidelt saadavad toetused 128</w:t>
      </w:r>
      <w:r>
        <w:t> </w:t>
      </w:r>
      <w:r w:rsidRPr="0079057E">
        <w:t>888</w:t>
      </w:r>
      <w:r>
        <w:t> </w:t>
      </w:r>
      <w:r w:rsidRPr="0079057E">
        <w:t>223</w:t>
      </w:r>
      <w:r>
        <w:t> </w:t>
      </w:r>
      <w:r w:rsidRPr="0079057E">
        <w:t>€</w:t>
      </w:r>
    </w:p>
    <w:p w:rsidR="007D704A" w:rsidRPr="0079057E" w:rsidRDefault="007D704A" w:rsidP="007D704A">
      <w:pPr>
        <w:spacing w:before="60" w:afterLines="60" w:after="144"/>
      </w:pPr>
      <w:r w:rsidRPr="0079057E">
        <w:t xml:space="preserve">Tulumaksu kasvuks võrreldes 2018. aasta täpsustatud eelarvega on kavandatud </w:t>
      </w:r>
      <w:r>
        <w:t>7</w:t>
      </w:r>
      <w:r w:rsidRPr="0079057E">
        <w:t>,</w:t>
      </w:r>
      <w:r>
        <w:t>8</w:t>
      </w:r>
      <w:r w:rsidRPr="0079057E">
        <w:t xml:space="preserve">%. Tulumaksu olulisemateks kasvuteguriteks järgmisel aastal on keskmise palga </w:t>
      </w:r>
      <w:r>
        <w:t>kasv 5-7%</w:t>
      </w:r>
      <w:r w:rsidRPr="0079057E">
        <w:t xml:space="preserve"> ning tulu saajate arvu kasv</w:t>
      </w:r>
      <w:r>
        <w:t xml:space="preserve"> ligi 2000 võrra</w:t>
      </w:r>
      <w:r w:rsidRPr="0079057E">
        <w:t>.</w:t>
      </w:r>
      <w:r>
        <w:t xml:space="preserve"> </w:t>
      </w:r>
      <w:r w:rsidRPr="0079057E">
        <w:t>Lisaks mõjutab 2019. aasta tulumaksulaekumist kohalikele omavalitsustele eraldatava tulumaksumäära tõus 11,86%-</w:t>
      </w:r>
      <w:proofErr w:type="spellStart"/>
      <w:r w:rsidRPr="0079057E">
        <w:t>lt</w:t>
      </w:r>
      <w:proofErr w:type="spellEnd"/>
      <w:r w:rsidRPr="0079057E">
        <w:t xml:space="preserve"> 11,93%-</w:t>
      </w:r>
      <w:proofErr w:type="spellStart"/>
      <w:r w:rsidRPr="0079057E">
        <w:t>le</w:t>
      </w:r>
      <w:proofErr w:type="spellEnd"/>
      <w:r w:rsidRPr="0079057E">
        <w:t>.</w:t>
      </w:r>
    </w:p>
    <w:p w:rsidR="003620E5" w:rsidRDefault="0061758E" w:rsidP="004F4FE8">
      <w:pPr>
        <w:jc w:val="both"/>
      </w:pPr>
      <w:r>
        <w:t>KULUD</w:t>
      </w:r>
    </w:p>
    <w:p w:rsidR="00B81B1E" w:rsidRDefault="00032E3D" w:rsidP="004F4FE8">
      <w:pPr>
        <w:jc w:val="both"/>
      </w:pPr>
      <w:r>
        <w:t>Suurima osakaaluga linna tegevuskuludest on haridus</w:t>
      </w:r>
      <w:r w:rsidR="007C0C10">
        <w:t>e</w:t>
      </w:r>
      <w:r>
        <w:t>, linnatranspor</w:t>
      </w:r>
      <w:r w:rsidR="007C0C10">
        <w:t>di ja sotsiaalhoolekand</w:t>
      </w:r>
      <w:r>
        <w:t>e</w:t>
      </w:r>
      <w:r w:rsidR="007C0C10">
        <w:t xml:space="preserve"> valdkonna kulud</w:t>
      </w:r>
      <w:r w:rsidR="001B4B68">
        <w:t>.</w:t>
      </w:r>
    </w:p>
    <w:p w:rsidR="009D5FC2" w:rsidRDefault="009D5FC2" w:rsidP="004F4FE8">
      <w:pPr>
        <w:jc w:val="both"/>
      </w:pPr>
      <w:r>
        <w:t>2019. aastal on oluliseks märksõnaks linna asutuste töötajate palkade korrigeerimine. Nähakse ette</w:t>
      </w:r>
      <w:r w:rsidR="00B05652">
        <w:t xml:space="preserve"> vahendid</w:t>
      </w:r>
      <w:r>
        <w:t>:</w:t>
      </w:r>
    </w:p>
    <w:p w:rsidR="009D5FC2" w:rsidRDefault="00B05652" w:rsidP="00B05652">
      <w:pPr>
        <w:pStyle w:val="ListParagraph"/>
        <w:numPr>
          <w:ilvl w:val="0"/>
          <w:numId w:val="2"/>
        </w:numPr>
        <w:jc w:val="both"/>
      </w:pPr>
      <w:r w:rsidRPr="00D30FA8">
        <w:t>linnaeelarvest palka saavate üldhariduskoolide õpetajate ja tugispetsialistide töötasu alam</w:t>
      </w:r>
      <w:r>
        <w:t>m</w:t>
      </w:r>
      <w:r w:rsidRPr="00D30FA8">
        <w:t>äärade tõstmiseks 1150 €-</w:t>
      </w:r>
      <w:proofErr w:type="spellStart"/>
      <w:r w:rsidRPr="00D30FA8">
        <w:t>lt</w:t>
      </w:r>
      <w:proofErr w:type="spellEnd"/>
      <w:r w:rsidRPr="00D30FA8">
        <w:t xml:space="preserve"> 1250 €-</w:t>
      </w:r>
      <w:proofErr w:type="spellStart"/>
      <w:r w:rsidRPr="00D30FA8">
        <w:t>le</w:t>
      </w:r>
      <w:proofErr w:type="spellEnd"/>
      <w:r>
        <w:t>;</w:t>
      </w:r>
    </w:p>
    <w:p w:rsidR="00B05652" w:rsidRDefault="00B05652" w:rsidP="00B05652">
      <w:pPr>
        <w:pStyle w:val="ListParagraph"/>
        <w:numPr>
          <w:ilvl w:val="0"/>
          <w:numId w:val="2"/>
        </w:numPr>
        <w:spacing w:before="120"/>
      </w:pPr>
      <w:r>
        <w:t>kõrgharidusega kultuuritöötajate miinimumtöötasu kasvuks 1 150€-</w:t>
      </w:r>
      <w:proofErr w:type="spellStart"/>
      <w:r>
        <w:t>lt</w:t>
      </w:r>
      <w:proofErr w:type="spellEnd"/>
      <w:r>
        <w:t xml:space="preserve"> 1 250 €-</w:t>
      </w:r>
      <w:proofErr w:type="spellStart"/>
      <w:r>
        <w:t>le</w:t>
      </w:r>
      <w:proofErr w:type="spellEnd"/>
      <w:r>
        <w:t>;</w:t>
      </w:r>
    </w:p>
    <w:p w:rsidR="00B05652" w:rsidRDefault="00B05652" w:rsidP="00B05652">
      <w:pPr>
        <w:pStyle w:val="ListParagraph"/>
        <w:numPr>
          <w:ilvl w:val="0"/>
          <w:numId w:val="2"/>
        </w:numPr>
        <w:jc w:val="both"/>
      </w:pPr>
      <w:r>
        <w:t xml:space="preserve">linna </w:t>
      </w:r>
      <w:r w:rsidRPr="00064BF3">
        <w:t>noorsootöötajate palga</w:t>
      </w:r>
      <w:r>
        <w:t xml:space="preserve"> 1000 € suuruse</w:t>
      </w:r>
      <w:r w:rsidRPr="00064BF3">
        <w:t xml:space="preserve"> alammäära kehtesta</w:t>
      </w:r>
      <w:r>
        <w:t>miseks;</w:t>
      </w:r>
    </w:p>
    <w:p w:rsidR="00B05652" w:rsidRDefault="00670697" w:rsidP="00B05652">
      <w:pPr>
        <w:pStyle w:val="ListParagraph"/>
        <w:numPr>
          <w:ilvl w:val="0"/>
          <w:numId w:val="2"/>
        </w:numPr>
        <w:jc w:val="both"/>
      </w:pPr>
      <w:r>
        <w:t>hooldustöötajate ja psühholoogide 10% palgatõusuks linna sotsiaalhoolekande asutustes;</w:t>
      </w:r>
    </w:p>
    <w:p w:rsidR="00670697" w:rsidRDefault="00670697" w:rsidP="00B05652">
      <w:pPr>
        <w:pStyle w:val="ListParagraph"/>
        <w:numPr>
          <w:ilvl w:val="0"/>
          <w:numId w:val="2"/>
        </w:numPr>
        <w:jc w:val="both"/>
      </w:pPr>
      <w:r>
        <w:t xml:space="preserve">alampalga </w:t>
      </w:r>
      <w:r w:rsidR="00F267D9">
        <w:t>tõusuks 500lt eurolt 540 eurole;</w:t>
      </w:r>
    </w:p>
    <w:p w:rsidR="00C94408" w:rsidRPr="00F267D9" w:rsidRDefault="00003141" w:rsidP="00F267D9">
      <w:pPr>
        <w:pStyle w:val="ListParagraph"/>
        <w:numPr>
          <w:ilvl w:val="0"/>
          <w:numId w:val="2"/>
        </w:numPr>
        <w:jc w:val="both"/>
      </w:pPr>
      <w:r w:rsidRPr="00F267D9">
        <w:t>ühistranspordi veeremi sõidukijuhtide palgatõus</w:t>
      </w:r>
      <w:r w:rsidR="00F267D9">
        <w:t>uks</w:t>
      </w:r>
      <w:r w:rsidRPr="00F267D9">
        <w:t xml:space="preserve"> 6%</w:t>
      </w:r>
      <w:r w:rsidR="00F267D9">
        <w:t>;</w:t>
      </w:r>
    </w:p>
    <w:p w:rsidR="00C94408" w:rsidRPr="00F267D9" w:rsidRDefault="00003141" w:rsidP="00F267D9">
      <w:pPr>
        <w:pStyle w:val="ListParagraph"/>
        <w:numPr>
          <w:ilvl w:val="0"/>
          <w:numId w:val="2"/>
        </w:numPr>
        <w:jc w:val="both"/>
      </w:pPr>
      <w:r w:rsidRPr="00F267D9">
        <w:t>reserv</w:t>
      </w:r>
      <w:r w:rsidR="00F267D9">
        <w:t>iks</w:t>
      </w:r>
      <w:r w:rsidRPr="00F267D9">
        <w:t xml:space="preserve"> teiste asutuste töötajate töötasude korrigeerimiseks vastavalt palgaturul toimunud muutustele</w:t>
      </w:r>
      <w:r w:rsidR="00F267D9">
        <w:t>.</w:t>
      </w:r>
    </w:p>
    <w:p w:rsidR="00670697" w:rsidRDefault="00670697" w:rsidP="00670697">
      <w:pPr>
        <w:jc w:val="both"/>
      </w:pPr>
      <w:r>
        <w:t>Suurenevad mitmed toetused:</w:t>
      </w:r>
    </w:p>
    <w:p w:rsidR="0067069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k</w:t>
      </w:r>
      <w:r w:rsidR="00670697" w:rsidRPr="00D60BF7">
        <w:t>aksikute sünni sünnitoetu</w:t>
      </w:r>
      <w:r w:rsidR="00670697">
        <w:t>s</w:t>
      </w:r>
      <w:r w:rsidR="00670697" w:rsidRPr="00D60BF7">
        <w:t xml:space="preserve"> 320 eurolt 500 eurole lapse kohta</w:t>
      </w:r>
      <w:r w:rsidR="00A65917">
        <w:t>;</w:t>
      </w:r>
    </w:p>
    <w:p w:rsidR="00670697" w:rsidRPr="00D60BF7" w:rsidRDefault="00670697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 w:rsidRPr="00D60BF7">
        <w:t>Tallinnas laste visiiditasu esmavisiidi kohta senise 1,60 euro asemel 2 eurot esmavisiidi kohta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p</w:t>
      </w:r>
      <w:r w:rsidR="00670697" w:rsidRPr="00D60BF7">
        <w:t>uuetega inimeste hooldajatoetuse määr sügava puudega isiku hooldajal 40 eurolt 100 eurole kuus ja raske puudega isiku hooldajal 30 eurolt 50 eurole kuus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p</w:t>
      </w:r>
      <w:r w:rsidR="00670697" w:rsidRPr="00D60BF7">
        <w:t>uuetega laste toetuse määr 76,70 eurolt 100 eurole aastas</w:t>
      </w:r>
      <w:r w:rsidR="00A65917">
        <w:t>;</w:t>
      </w:r>
    </w:p>
    <w:p w:rsidR="00670697" w:rsidRPr="00D60BF7" w:rsidRDefault="007D1775" w:rsidP="00670697">
      <w:pPr>
        <w:pStyle w:val="ListParagraph"/>
        <w:numPr>
          <w:ilvl w:val="0"/>
          <w:numId w:val="3"/>
        </w:numPr>
        <w:spacing w:before="120" w:after="120"/>
        <w:jc w:val="both"/>
      </w:pPr>
      <w:r>
        <w:t>r</w:t>
      </w:r>
      <w:r w:rsidR="00670697" w:rsidRPr="00D60BF7">
        <w:t>aske ja sügava puudega laste tugiisikute tunnitasu 5 eurolt 6 eurole</w:t>
      </w:r>
      <w:r w:rsidR="00A65917">
        <w:t>.</w:t>
      </w:r>
    </w:p>
    <w:p w:rsidR="00437F1B" w:rsidRDefault="00396A32" w:rsidP="004F4FE8">
      <w:pPr>
        <w:jc w:val="both"/>
      </w:pPr>
      <w:r>
        <w:t>INVESTEERINGUD</w:t>
      </w:r>
    </w:p>
    <w:p w:rsidR="00396A32" w:rsidRDefault="00FD25FA" w:rsidP="004F4FE8">
      <w:pPr>
        <w:jc w:val="both"/>
      </w:pPr>
      <w:r>
        <w:t>Investeeringutest moodustavad suurima osa teede ja tänavate, hariduse ning kultuuri valdkonna investeeringud</w:t>
      </w:r>
      <w:r w:rsidR="00396A32">
        <w:t>.</w:t>
      </w:r>
    </w:p>
    <w:p w:rsidR="00DF676C" w:rsidRDefault="00DF676C" w:rsidP="004F4FE8">
      <w:pPr>
        <w:jc w:val="both"/>
      </w:pPr>
      <w:r>
        <w:lastRenderedPageBreak/>
        <w:t>Oluline on märkida, et investeeringud on kavandatud lähtuvalt Tallinna linna eelarvestrateegiast aastateks 2019-2022.</w:t>
      </w:r>
      <w:r w:rsidR="00F8478F">
        <w:t xml:space="preserve"> Korrigeeritud on objektide kogumaksumusi lähtudes hindadest ehitusturul.</w:t>
      </w:r>
      <w:r w:rsidR="00E32186">
        <w:t xml:space="preserve"> Strateegiast lähtuvalt on eelarves kavandatud suurimateks objektideks järgmised.</w:t>
      </w:r>
    </w:p>
    <w:p w:rsidR="00DE78A4" w:rsidRPr="00FB6726" w:rsidRDefault="00DE78A4" w:rsidP="00DE78A4">
      <w:pPr>
        <w:spacing w:before="120" w:after="120"/>
        <w:jc w:val="both"/>
      </w:pPr>
      <w:r w:rsidRPr="00DE78A4">
        <w:rPr>
          <w:u w:val="single"/>
        </w:rPr>
        <w:t>Teede ja tänavate valdkonnas</w:t>
      </w:r>
      <w:r w:rsidRPr="00DE78A4">
        <w:t xml:space="preserve"> on </w:t>
      </w:r>
      <w:r>
        <w:t xml:space="preserve">tähtsaimaks objektiks Reidi tee ehitus. Olulisel kohal on ka </w:t>
      </w:r>
      <w:r w:rsidRPr="00FB6726">
        <w:t>Vanasadama ja kesklinna vahelise liikuvuskeskkonna arendami</w:t>
      </w:r>
      <w:r>
        <w:t>ne, aga ka</w:t>
      </w:r>
      <w:r w:rsidRPr="00FB6726">
        <w:t xml:space="preserve"> Tulika tn, Poska tn, Koidu tn,  Suur Sõjamäe tn, </w:t>
      </w:r>
      <w:r>
        <w:t>Raja tn, Valdeku tn ja Tedre tn.</w:t>
      </w:r>
    </w:p>
    <w:p w:rsidR="00E91A4C" w:rsidRDefault="00E91A4C" w:rsidP="00807DFD">
      <w:pPr>
        <w:spacing w:before="120" w:after="120"/>
        <w:jc w:val="both"/>
      </w:pPr>
      <w:r w:rsidRPr="00807DFD">
        <w:rPr>
          <w:u w:val="single"/>
        </w:rPr>
        <w:t xml:space="preserve">Hariduse </w:t>
      </w:r>
      <w:r w:rsidR="00807DFD">
        <w:rPr>
          <w:u w:val="single"/>
        </w:rPr>
        <w:t>valdkonnas</w:t>
      </w:r>
      <w:r w:rsidR="00807DFD" w:rsidRPr="00807DFD">
        <w:t xml:space="preserve"> on</w:t>
      </w:r>
      <w:r w:rsidRPr="00807DFD">
        <w:t xml:space="preserve"> </w:t>
      </w:r>
      <w:r w:rsidR="00807DFD">
        <w:t xml:space="preserve">suuremateks investeeringuobjektideks on Tallinna Saksa Gümnaasium, Tallinna </w:t>
      </w:r>
      <w:proofErr w:type="spellStart"/>
      <w:r w:rsidR="00807DFD">
        <w:t>Arte</w:t>
      </w:r>
      <w:proofErr w:type="spellEnd"/>
      <w:r w:rsidR="00807DFD">
        <w:t xml:space="preserve"> Gümnaasium, Tallinna Tondi Põhikool, Lasnamäe Põhikool, </w:t>
      </w:r>
      <w:r w:rsidR="00807DFD" w:rsidRPr="00D60BF7">
        <w:t>Nõmme Gümnaasiumi spordihoone</w:t>
      </w:r>
      <w:r w:rsidR="00807DFD">
        <w:t>, Tallinna Huvikeskus „</w:t>
      </w:r>
      <w:proofErr w:type="spellStart"/>
      <w:r w:rsidR="00807DFD">
        <w:t>Kullo</w:t>
      </w:r>
      <w:proofErr w:type="spellEnd"/>
      <w:r w:rsidR="00807DFD">
        <w:t xml:space="preserve">“, </w:t>
      </w:r>
      <w:r w:rsidR="00807DFD" w:rsidRPr="00807DFD">
        <w:t>Põhja-Tallinna linnaosa põlvkondade maja</w:t>
      </w:r>
      <w:r w:rsidR="00807DFD">
        <w:t xml:space="preserve">, </w:t>
      </w:r>
      <w:r w:rsidRPr="00D60BF7">
        <w:t>Tallinna Männikäbi Lastea</w:t>
      </w:r>
      <w:r w:rsidR="00807DFD">
        <w:t>ed ja S</w:t>
      </w:r>
      <w:r w:rsidRPr="00D60BF7">
        <w:t>itsi Lastea</w:t>
      </w:r>
      <w:r w:rsidR="00807DFD">
        <w:t>ed.</w:t>
      </w:r>
    </w:p>
    <w:p w:rsidR="003C46F0" w:rsidRDefault="003C46F0" w:rsidP="003C46F0">
      <w:pPr>
        <w:spacing w:before="120" w:after="120"/>
        <w:jc w:val="both"/>
      </w:pPr>
      <w:r w:rsidRPr="00DE78A4">
        <w:rPr>
          <w:u w:val="single"/>
        </w:rPr>
        <w:t>Kultuurivaldkonnas</w:t>
      </w:r>
      <w:r>
        <w:t xml:space="preserve"> on olulisimateks objektideks Linnateatri arendusprojekt, Salme Kultuurikeskuse renoveerimine ja </w:t>
      </w:r>
      <w:r w:rsidRPr="00D60BF7">
        <w:t xml:space="preserve">Mustamäe Kultuurikeskus Kaja </w:t>
      </w:r>
      <w:r>
        <w:t xml:space="preserve">kui </w:t>
      </w:r>
      <w:r w:rsidRPr="00D60BF7">
        <w:t>põlvkondad</w:t>
      </w:r>
      <w:r>
        <w:t>e maja.</w:t>
      </w:r>
      <w:r w:rsidR="005858EE">
        <w:t xml:space="preserve"> Alustatakse ka mahukaid investeeringuid Tallinna Botaanikaaias.</w:t>
      </w:r>
    </w:p>
    <w:p w:rsidR="00874D5C" w:rsidRDefault="00874D5C" w:rsidP="003C46F0">
      <w:pPr>
        <w:spacing w:before="120" w:after="120"/>
        <w:jc w:val="both"/>
      </w:pPr>
      <w:r>
        <w:t xml:space="preserve">Suurtest objektidest väärivad kindlasti mainimist ka Kalevi </w:t>
      </w:r>
      <w:proofErr w:type="spellStart"/>
      <w:r>
        <w:t>Keskstaadion</w:t>
      </w:r>
      <w:proofErr w:type="spellEnd"/>
      <w:r>
        <w:t xml:space="preserve"> ning Iru Hooldekodu õenduskodu.</w:t>
      </w:r>
    </w:p>
    <w:p w:rsidR="00493828" w:rsidRPr="008126A1" w:rsidRDefault="00493828" w:rsidP="003C46F0">
      <w:pPr>
        <w:spacing w:before="120" w:after="120"/>
        <w:jc w:val="both"/>
      </w:pPr>
    </w:p>
    <w:p w:rsidR="008126A1" w:rsidRPr="008126A1" w:rsidRDefault="008126A1" w:rsidP="003C46F0">
      <w:pPr>
        <w:spacing w:before="120" w:after="120"/>
        <w:jc w:val="both"/>
      </w:pPr>
      <w:r w:rsidRPr="008126A1">
        <w:t>PIRITAST</w:t>
      </w:r>
    </w:p>
    <w:p w:rsidR="008126A1" w:rsidRDefault="008126A1" w:rsidP="008126A1">
      <w:pPr>
        <w:jc w:val="both"/>
      </w:pPr>
      <w:r w:rsidRPr="008126A1">
        <w:t>Linnaosa 2019. </w:t>
      </w:r>
      <w:r>
        <w:t xml:space="preserve">aasta omatulud moodustavad </w:t>
      </w:r>
      <w:r w:rsidRPr="00565CFB">
        <w:t xml:space="preserve">283 020 </w:t>
      </w:r>
      <w:r>
        <w:t xml:space="preserve">€. Suurimad omatulud on </w:t>
      </w:r>
      <w:r w:rsidRPr="00565CFB">
        <w:t>tulu kaubandustegevusest</w:t>
      </w:r>
      <w:r>
        <w:t xml:space="preserve"> </w:t>
      </w:r>
      <w:r w:rsidRPr="00565CFB">
        <w:t>89</w:t>
      </w:r>
      <w:r>
        <w:t> </w:t>
      </w:r>
      <w:r w:rsidRPr="00565CFB">
        <w:t>200</w:t>
      </w:r>
      <w:r>
        <w:t xml:space="preserve"> ja reklaamitulud 84 000 €. Linnaosa omatulud kasvavad võrreldes 2018. aastaga 450 €.   </w:t>
      </w:r>
    </w:p>
    <w:p w:rsidR="008126A1" w:rsidRDefault="008126A1" w:rsidP="008126A1">
      <w:pPr>
        <w:jc w:val="both"/>
      </w:pPr>
      <w:r>
        <w:t>Linnaosa kuludeks on 2019. aastal ette nähtud 1 961</w:t>
      </w:r>
      <w:r>
        <w:t> </w:t>
      </w:r>
      <w:r>
        <w:t>731</w:t>
      </w:r>
      <w:r>
        <w:t> </w:t>
      </w:r>
      <w:r>
        <w:t xml:space="preserve">€. </w:t>
      </w:r>
      <w:r>
        <w:t>K</w:t>
      </w:r>
      <w:r>
        <w:t>ulud suurenevad võrreldes 2018. aastaga 71 581€ ehk 4%. Haljastuse kulusid suurendatakse 39</w:t>
      </w:r>
      <w:r>
        <w:t> </w:t>
      </w:r>
      <w:r>
        <w:t>550</w:t>
      </w:r>
      <w:r>
        <w:t xml:space="preserve"> </w:t>
      </w:r>
      <w:r>
        <w:t>€</w:t>
      </w:r>
      <w:r>
        <w:t xml:space="preserve"> võrra</w:t>
      </w:r>
      <w:r>
        <w:t xml:space="preserve"> vastavalt Tallinna eelarvestrateegiale aastateks 2019-2022. Erinevalt eelmistest aastatest on kulude eelarves eraldi eelarvepositsioonina välja toodud mittetulundustegevuse toetamine, mis varem kajastus samal positsioonil piirkondlike sündmuste kuludega. 2019. aastal nähakse nimetatud toetusteks ette 5</w:t>
      </w:r>
      <w:r w:rsidR="00F159C3">
        <w:t> </w:t>
      </w:r>
      <w:r>
        <w:t>000</w:t>
      </w:r>
      <w:r w:rsidR="00F159C3">
        <w:t> </w:t>
      </w:r>
      <w:bookmarkStart w:id="0" w:name="_GoBack"/>
      <w:bookmarkEnd w:id="0"/>
      <w:r>
        <w:t>€.</w:t>
      </w:r>
    </w:p>
    <w:p w:rsidR="00493828" w:rsidRDefault="00493828" w:rsidP="003C46F0">
      <w:pPr>
        <w:spacing w:before="120" w:after="120"/>
        <w:jc w:val="both"/>
      </w:pPr>
    </w:p>
    <w:p w:rsidR="00874D5C" w:rsidRDefault="00874D5C" w:rsidP="003C46F0">
      <w:pPr>
        <w:spacing w:before="120" w:after="120"/>
        <w:jc w:val="both"/>
      </w:pPr>
    </w:p>
    <w:p w:rsidR="00807DFD" w:rsidRDefault="00807DFD" w:rsidP="003C46F0">
      <w:pPr>
        <w:spacing w:before="120" w:after="120"/>
        <w:jc w:val="both"/>
      </w:pPr>
    </w:p>
    <w:p w:rsidR="00807DFD" w:rsidRPr="00D60BF7" w:rsidRDefault="00807DFD" w:rsidP="003C46F0">
      <w:pPr>
        <w:spacing w:before="120" w:after="120"/>
        <w:jc w:val="both"/>
      </w:pPr>
    </w:p>
    <w:p w:rsidR="00E91A4C" w:rsidRDefault="00E91A4C" w:rsidP="004F4FE8">
      <w:pPr>
        <w:jc w:val="both"/>
      </w:pPr>
    </w:p>
    <w:p w:rsidR="0061758E" w:rsidRPr="0089428E" w:rsidRDefault="0061758E" w:rsidP="004F4FE8">
      <w:pPr>
        <w:jc w:val="both"/>
      </w:pPr>
    </w:p>
    <w:sectPr w:rsidR="0061758E" w:rsidRPr="0089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999"/>
    <w:multiLevelType w:val="hybridMultilevel"/>
    <w:tmpl w:val="5462C78C"/>
    <w:lvl w:ilvl="0" w:tplc="5C5C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48D"/>
    <w:multiLevelType w:val="hybridMultilevel"/>
    <w:tmpl w:val="EDAC72A0"/>
    <w:lvl w:ilvl="0" w:tplc="59301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E3B"/>
    <w:multiLevelType w:val="hybridMultilevel"/>
    <w:tmpl w:val="F1863730"/>
    <w:lvl w:ilvl="0" w:tplc="FA400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B3F"/>
    <w:multiLevelType w:val="hybridMultilevel"/>
    <w:tmpl w:val="A79EF6F2"/>
    <w:lvl w:ilvl="0" w:tplc="3E0EE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7FB3"/>
    <w:multiLevelType w:val="hybridMultilevel"/>
    <w:tmpl w:val="9050B742"/>
    <w:lvl w:ilvl="0" w:tplc="FF086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0F0D"/>
    <w:multiLevelType w:val="hybridMultilevel"/>
    <w:tmpl w:val="8C341E82"/>
    <w:lvl w:ilvl="0" w:tplc="9846478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9407320"/>
    <w:multiLevelType w:val="hybridMultilevel"/>
    <w:tmpl w:val="B8E24D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D16"/>
    <w:multiLevelType w:val="hybridMultilevel"/>
    <w:tmpl w:val="5C7443EE"/>
    <w:lvl w:ilvl="0" w:tplc="75EC4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DF2"/>
    <w:multiLevelType w:val="hybridMultilevel"/>
    <w:tmpl w:val="B756FB92"/>
    <w:lvl w:ilvl="0" w:tplc="8E782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754E"/>
    <w:multiLevelType w:val="hybridMultilevel"/>
    <w:tmpl w:val="02E4342C"/>
    <w:lvl w:ilvl="0" w:tplc="CD001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03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A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E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7"/>
    <w:rsid w:val="00002E4F"/>
    <w:rsid w:val="00003141"/>
    <w:rsid w:val="00023701"/>
    <w:rsid w:val="00032E3D"/>
    <w:rsid w:val="000D34AD"/>
    <w:rsid w:val="000F2F39"/>
    <w:rsid w:val="001B4B68"/>
    <w:rsid w:val="001C3394"/>
    <w:rsid w:val="001C5E19"/>
    <w:rsid w:val="0021064F"/>
    <w:rsid w:val="0022216F"/>
    <w:rsid w:val="002A6380"/>
    <w:rsid w:val="002B6FFA"/>
    <w:rsid w:val="002C650F"/>
    <w:rsid w:val="00305047"/>
    <w:rsid w:val="00313719"/>
    <w:rsid w:val="00313A35"/>
    <w:rsid w:val="00327334"/>
    <w:rsid w:val="003620E5"/>
    <w:rsid w:val="003901AF"/>
    <w:rsid w:val="00396A32"/>
    <w:rsid w:val="003C46F0"/>
    <w:rsid w:val="00437F1B"/>
    <w:rsid w:val="00466340"/>
    <w:rsid w:val="00492BF4"/>
    <w:rsid w:val="00493828"/>
    <w:rsid w:val="004F4FE8"/>
    <w:rsid w:val="004F66C3"/>
    <w:rsid w:val="005107DE"/>
    <w:rsid w:val="00524C9B"/>
    <w:rsid w:val="005858EE"/>
    <w:rsid w:val="0058763E"/>
    <w:rsid w:val="005E1E2B"/>
    <w:rsid w:val="0061758E"/>
    <w:rsid w:val="00635FAD"/>
    <w:rsid w:val="00644B9A"/>
    <w:rsid w:val="00670697"/>
    <w:rsid w:val="00680DC5"/>
    <w:rsid w:val="006D32D0"/>
    <w:rsid w:val="006D40B3"/>
    <w:rsid w:val="007435BD"/>
    <w:rsid w:val="00751D16"/>
    <w:rsid w:val="007661F2"/>
    <w:rsid w:val="00791552"/>
    <w:rsid w:val="007C0C10"/>
    <w:rsid w:val="007D1775"/>
    <w:rsid w:val="007D704A"/>
    <w:rsid w:val="00807DFD"/>
    <w:rsid w:val="008126A1"/>
    <w:rsid w:val="00817114"/>
    <w:rsid w:val="00851E38"/>
    <w:rsid w:val="00874D5C"/>
    <w:rsid w:val="0087769E"/>
    <w:rsid w:val="00890427"/>
    <w:rsid w:val="0089428E"/>
    <w:rsid w:val="0091293A"/>
    <w:rsid w:val="00930A71"/>
    <w:rsid w:val="00957BB7"/>
    <w:rsid w:val="0097278E"/>
    <w:rsid w:val="00982CE1"/>
    <w:rsid w:val="009D5FC2"/>
    <w:rsid w:val="009F6931"/>
    <w:rsid w:val="00A13DFB"/>
    <w:rsid w:val="00A65917"/>
    <w:rsid w:val="00AF461A"/>
    <w:rsid w:val="00B05652"/>
    <w:rsid w:val="00B354B6"/>
    <w:rsid w:val="00B81B1E"/>
    <w:rsid w:val="00BC2B9E"/>
    <w:rsid w:val="00C412EB"/>
    <w:rsid w:val="00C94408"/>
    <w:rsid w:val="00D52746"/>
    <w:rsid w:val="00D54B2B"/>
    <w:rsid w:val="00D840F4"/>
    <w:rsid w:val="00D86D88"/>
    <w:rsid w:val="00D918A5"/>
    <w:rsid w:val="00DE78A4"/>
    <w:rsid w:val="00DF676C"/>
    <w:rsid w:val="00E0502F"/>
    <w:rsid w:val="00E32186"/>
    <w:rsid w:val="00E42CC8"/>
    <w:rsid w:val="00E91A4C"/>
    <w:rsid w:val="00EB0C76"/>
    <w:rsid w:val="00F117F2"/>
    <w:rsid w:val="00F159C3"/>
    <w:rsid w:val="00F267D9"/>
    <w:rsid w:val="00F8478F"/>
    <w:rsid w:val="00FD25FA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6E5D"/>
  <w15:chartTrackingRefBased/>
  <w15:docId w15:val="{893BEB17-AC63-46DA-8022-4FB9CA84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1,Tekst1,Body2,Tekst2,Body3,Tekst3,Tekst 12"/>
    <w:basedOn w:val="Normal"/>
    <w:link w:val="BodyTextChar"/>
    <w:rsid w:val="00510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ody1 Char,Tekst1 Char,Body2 Char,Tekst2 Char,Body3 Char,Tekst3 Char,Tekst 12 Char"/>
    <w:basedOn w:val="DefaultParagraphFont"/>
    <w:link w:val="BodyText"/>
    <w:rsid w:val="005107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7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Veiko Tammearu</dc:creator>
  <cp:keywords/>
  <dc:description/>
  <cp:lastModifiedBy>Maarja Valler</cp:lastModifiedBy>
  <cp:revision>5</cp:revision>
  <dcterms:created xsi:type="dcterms:W3CDTF">2018-11-02T08:34:00Z</dcterms:created>
  <dcterms:modified xsi:type="dcterms:W3CDTF">2018-11-02T12:38:00Z</dcterms:modified>
</cp:coreProperties>
</file>