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AB78FD" w:rsidRPr="00AB78FD" w:rsidTr="00446455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 PÜSIANDMED</w:t>
            </w:r>
          </w:p>
          <w:p w:rsidR="00AB78FD" w:rsidRPr="00AB78FD" w:rsidRDefault="00AB78FD" w:rsidP="00AB78FD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8FD" w:rsidRPr="00AB78FD" w:rsidRDefault="00AB78FD" w:rsidP="00AB78FD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VORM 9 a</w:t>
            </w:r>
          </w:p>
        </w:tc>
      </w:tr>
      <w:tr w:rsidR="00AB78FD" w:rsidRPr="00AB78FD" w:rsidTr="00446455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 nimetus</w:t>
            </w:r>
          </w:p>
        </w:tc>
      </w:tr>
      <w:tr w:rsidR="00AB78FD" w:rsidRPr="00AB78FD" w:rsidTr="00446455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78FD" w:rsidRPr="00AB78FD" w:rsidRDefault="00AB78FD" w:rsidP="0035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 xml:space="preserve">228 13 </w:t>
            </w:r>
            <w:r w:rsidR="00356A49">
              <w:rPr>
                <w:rFonts w:ascii="Times New Roman" w:eastAsia="Times New Roman" w:hAnsi="Times New Roman" w:cs="Times New Roman"/>
              </w:rPr>
              <w:t>55</w:t>
            </w:r>
            <w:r w:rsidRPr="00AB78FD">
              <w:rPr>
                <w:rFonts w:ascii="Times New Roman" w:eastAsia="Times New Roman" w:hAnsi="Times New Roman" w:cs="Times New Roman"/>
              </w:rPr>
              <w:t xml:space="preserve"> </w:t>
            </w:r>
            <w:r w:rsidR="003D2610">
              <w:rPr>
                <w:rFonts w:ascii="Times New Roman" w:eastAsia="Times New Roman" w:hAnsi="Times New Roman" w:cs="Times New Roman"/>
              </w:rPr>
              <w:t>0</w:t>
            </w:r>
            <w:r w:rsidR="00356A49">
              <w:rPr>
                <w:rFonts w:ascii="Times New Roman" w:eastAsia="Times New Roman" w:hAnsi="Times New Roman" w:cs="Times New Roman"/>
              </w:rPr>
              <w:t>0</w:t>
            </w:r>
            <w:r w:rsidRPr="00AB78FD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8FD" w:rsidRPr="00AB78FD" w:rsidRDefault="003D2610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Lastelaagrite sotsiaaltuusikute linnaosalus</w:t>
            </w:r>
          </w:p>
        </w:tc>
      </w:tr>
      <w:tr w:rsidR="00AB78FD" w:rsidRPr="00AB78FD" w:rsidTr="00446455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Tootegrupi nimetus</w:t>
            </w:r>
          </w:p>
        </w:tc>
      </w:tr>
      <w:tr w:rsidR="00AB78FD" w:rsidRPr="00AB78FD" w:rsidTr="00446455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228 13 00 00 0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8FD" w:rsidRPr="00AB78FD" w:rsidRDefault="00AB78FD" w:rsidP="0035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Laste hoolekanne – III alagrupp: asendus- ja järelhooldusteenused</w:t>
            </w:r>
          </w:p>
        </w:tc>
      </w:tr>
      <w:tr w:rsidR="00AB78FD" w:rsidRPr="00AB78FD" w:rsidTr="00446455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Tootevaldkonna nimetus</w:t>
            </w:r>
          </w:p>
        </w:tc>
      </w:tr>
      <w:tr w:rsidR="00AB78FD" w:rsidRPr="00AB78FD" w:rsidTr="00446455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228 00 00 00 0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Sotsiaalhoolekanne</w:t>
            </w:r>
          </w:p>
        </w:tc>
      </w:tr>
      <w:tr w:rsidR="00AB78FD" w:rsidRPr="00AB78FD" w:rsidTr="00446455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Tootevastutaja (ametikoht)</w:t>
            </w:r>
          </w:p>
        </w:tc>
      </w:tr>
      <w:tr w:rsidR="00AB78FD" w:rsidRPr="00AB78FD" w:rsidTr="00446455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78FD" w:rsidRPr="00AB78FD" w:rsidRDefault="00AB78FD" w:rsidP="0035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Sotsiaalhoolekande ja terviseosakonna juhtivspetsialist</w:t>
            </w:r>
          </w:p>
        </w:tc>
      </w:tr>
      <w:tr w:rsidR="00AB78FD" w:rsidRPr="00AB78FD" w:rsidTr="00446455">
        <w:trPr>
          <w:gridAfter w:val="1"/>
          <w:wAfter w:w="454" w:type="dxa"/>
          <w:trHeight w:val="406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 eesmärk</w:t>
            </w:r>
          </w:p>
        </w:tc>
      </w:tr>
      <w:tr w:rsidR="00AB78FD" w:rsidRPr="00AB78FD" w:rsidTr="0044645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8FD" w:rsidRPr="00AB78FD" w:rsidRDefault="003D2610" w:rsidP="003D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AB78FD" w:rsidRPr="00AB78FD">
              <w:rPr>
                <w:rFonts w:ascii="Times New Roman" w:eastAsia="Times New Roman" w:hAnsi="Times New Roman" w:cs="Times New Roman"/>
              </w:rPr>
              <w:t>apse heaolu ja õiguste tagamine, lapsele turvalise ja arenguks soodsa elukeskkonna loomine ning lapse ettevalmistamine võimetekohaseks toimetulekuks täisealisena.</w:t>
            </w:r>
          </w:p>
        </w:tc>
      </w:tr>
      <w:tr w:rsidR="00AB78FD" w:rsidRPr="00AB78FD" w:rsidTr="0044645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 üldine kirjeldus</w:t>
            </w:r>
          </w:p>
        </w:tc>
      </w:tr>
      <w:tr w:rsidR="00AB78FD" w:rsidRPr="00AB78FD" w:rsidTr="00446455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610" w:rsidRDefault="003D2610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Kohaliku omavalitsuse üksus on eestkosteasutusena kohustatud tagama kõigile tema haldusterritooriumil</w:t>
            </w:r>
            <w:r w:rsidR="003D2610">
              <w:rPr>
                <w:rFonts w:ascii="Times New Roman" w:eastAsia="Times New Roman" w:hAnsi="Times New Roman" w:cs="Times New Roman"/>
              </w:rPr>
              <w:t>t</w:t>
            </w:r>
            <w:r w:rsidRPr="00AB78FD">
              <w:rPr>
                <w:rFonts w:ascii="Times New Roman" w:eastAsia="Times New Roman" w:hAnsi="Times New Roman" w:cs="Times New Roman"/>
              </w:rPr>
              <w:t xml:space="preserve"> pärit lastele</w:t>
            </w:r>
            <w:r w:rsidR="003D2610">
              <w:rPr>
                <w:rFonts w:ascii="Times New Roman" w:eastAsia="Times New Roman" w:hAnsi="Times New Roman" w:cs="Times New Roman"/>
              </w:rPr>
              <w:t xml:space="preserve">, </w:t>
            </w:r>
            <w:r w:rsidRPr="00AB78FD">
              <w:rPr>
                <w:rFonts w:ascii="Times New Roman" w:eastAsia="Times New Roman" w:hAnsi="Times New Roman" w:cs="Times New Roman"/>
                <w:color w:val="333333"/>
              </w:rPr>
              <w:t>kelle vanem on surnud, vanemale on tema piiratud teovõime tõttu määratud eeskostja, vanema hooldusõigus lapse suhtes on peatatud, piiratud või täielikult ära võetu</w:t>
            </w:r>
            <w:r w:rsidR="003D2610">
              <w:rPr>
                <w:rFonts w:ascii="Times New Roman" w:eastAsia="Times New Roman" w:hAnsi="Times New Roman" w:cs="Times New Roman"/>
                <w:color w:val="333333"/>
              </w:rPr>
              <w:t>d või kes on vanemast eraldatud</w:t>
            </w:r>
            <w:r w:rsidRPr="00AB78FD">
              <w:rPr>
                <w:rFonts w:ascii="Times New Roman" w:eastAsia="Times New Roman" w:hAnsi="Times New Roman" w:cs="Times New Roman"/>
              </w:rPr>
              <w:t xml:space="preserve"> pika- või lühiajaliselt asendushooldusteenus hooldusperes, perekodus või asenduskodus.</w:t>
            </w:r>
            <w:r w:rsidR="003D2610">
              <w:rPr>
                <w:rFonts w:ascii="Times New Roman" w:eastAsia="Times New Roman" w:hAnsi="Times New Roman" w:cs="Times New Roman"/>
              </w:rPr>
              <w:t xml:space="preserve"> </w:t>
            </w:r>
            <w:r w:rsidRPr="00AB78FD">
              <w:rPr>
                <w:rFonts w:ascii="Times New Roman" w:eastAsia="Times New Roman" w:hAnsi="Times New Roman" w:cs="Times New Roman"/>
              </w:rPr>
              <w:t>Asendushooldusteenuse raames võimaldatakse lapsele tema põhivajaduste rahuldamiseks peresarnaseid elutingimusi, et tagada lapsele turvaline ja arenguks soodne elukeskkond.</w:t>
            </w:r>
          </w:p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 xml:space="preserve">Tallinna Sotsiaal- ja Tervishoiuamet koostöös linnaosavalitsuste sotsiaalhoolekande osakondade lastekaitse talitustega tagab kohaliku omavalitsuse üksusele </w:t>
            </w:r>
            <w:r w:rsidR="003D2610">
              <w:rPr>
                <w:rFonts w:ascii="Times New Roman" w:eastAsia="Times New Roman" w:hAnsi="Times New Roman" w:cs="Times New Roman"/>
              </w:rPr>
              <w:t>eestkostel olevate</w:t>
            </w:r>
            <w:r w:rsidR="0062338C">
              <w:rPr>
                <w:rFonts w:ascii="Times New Roman" w:eastAsia="Times New Roman" w:hAnsi="Times New Roman" w:cs="Times New Roman"/>
              </w:rPr>
              <w:t xml:space="preserve"> ülesannete täitamise:</w:t>
            </w:r>
          </w:p>
          <w:p w:rsidR="00AB78FD" w:rsidRPr="00AB78FD" w:rsidRDefault="00AB78FD" w:rsidP="00AB78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para45b9lg4p1"/>
            <w:bookmarkEnd w:id="0"/>
            <w:r w:rsidRPr="00AB78FD">
              <w:rPr>
                <w:rFonts w:ascii="Times New Roman" w:eastAsia="Times New Roman" w:hAnsi="Times New Roman" w:cs="Times New Roman"/>
              </w:rPr>
              <w:t>hindab lapse heaolust lähtuvalt asendushooldusteenuse osutamise vajadust;</w:t>
            </w:r>
          </w:p>
          <w:p w:rsidR="00AB78FD" w:rsidRPr="00AB78FD" w:rsidRDefault="00AB78FD" w:rsidP="00AB78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2) teeb otsuse paigutada laps hooldusperre või lapse olulisi huve arvestades erandina perekodusse või asenduskodusse;</w:t>
            </w:r>
          </w:p>
          <w:p w:rsidR="00AB78FD" w:rsidRPr="00AB78FD" w:rsidRDefault="00AB78FD" w:rsidP="00AB78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3) katab lapse ülalpidamisega seotud kulud ja tasub teenuseosutajale teenuse eest;</w:t>
            </w:r>
          </w:p>
          <w:p w:rsidR="00AB78FD" w:rsidRPr="00AB78FD" w:rsidRDefault="00AB78FD" w:rsidP="00AB78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4) külastab asendushooldusel olevat last tema õiguste tagamise ja lapse heaolu hindamise eesmärgil vähemalt kaks korda aastas;</w:t>
            </w:r>
          </w:p>
          <w:p w:rsidR="00AB78FD" w:rsidRPr="00AB78FD" w:rsidRDefault="00AB78FD" w:rsidP="00AB78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5) kogub ja säilitab asendushooldusel oleva lapse dokumente ning annab hooldusele suunatud lapse asendushooldusteenuse osutamiseks vajalikud dokumendid üle teenuseosutajale;</w:t>
            </w:r>
          </w:p>
          <w:p w:rsidR="00AB78FD" w:rsidRPr="00AB78FD" w:rsidRDefault="00AB78FD" w:rsidP="00AB78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6) tagab lapse sidemete säilimise vanemate ja kodukohaga ning loob lapsele tingimused sinna tagasitulekuks.</w:t>
            </w:r>
          </w:p>
          <w:p w:rsid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9455D8" w:rsidRDefault="00446455" w:rsidP="009455D8">
            <w:pPr>
              <w:tabs>
                <w:tab w:val="left" w:pos="7200"/>
                <w:tab w:val="left" w:pos="792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55D8">
              <w:rPr>
                <w:rFonts w:ascii="Times New Roman" w:hAnsi="Times New Roman" w:cs="Times New Roman"/>
              </w:rPr>
              <w:t xml:space="preserve">Tallinna linna poolt toetatakse </w:t>
            </w:r>
            <w:r w:rsidRPr="009455D8">
              <w:rPr>
                <w:rStyle w:val="node-text-color-blue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Haridus- ja teadusministri kehtestatud koolivaheaegadel asendushooldusteenusel viibivate laste, kes vastavad </w:t>
            </w:r>
            <w:r w:rsidRPr="009455D8">
              <w:rPr>
                <w:rFonts w:ascii="Times New Roman" w:hAnsi="Times New Roman" w:cs="Times New Roman"/>
              </w:rPr>
              <w:t>Tallinna Linnavolikogu määrus 29.11.2012 nr 27 “</w:t>
            </w:r>
            <w:hyperlink r:id="rId7" w:history="1">
              <w:r w:rsidRPr="009455D8">
                <w:rPr>
                  <w:rStyle w:val="Hyperlink"/>
                  <w:rFonts w:ascii="Times New Roman" w:hAnsi="Times New Roman" w:cs="Times New Roman"/>
                </w:rPr>
                <w:t>Sotsiaaltoetuste mak</w:t>
              </w:r>
              <w:r w:rsidRPr="009455D8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Pr="009455D8">
                <w:rPr>
                  <w:rStyle w:val="Hyperlink"/>
                  <w:rFonts w:ascii="Times New Roman" w:hAnsi="Times New Roman" w:cs="Times New Roman"/>
                </w:rPr>
                <w:t>mise tingimused ja kord</w:t>
              </w:r>
            </w:hyperlink>
            <w:r w:rsidRPr="009455D8">
              <w:rPr>
                <w:rFonts w:ascii="Times New Roman" w:hAnsi="Times New Roman" w:cs="Times New Roman"/>
              </w:rPr>
              <w:t xml:space="preserve"> §</w:t>
            </w:r>
            <w:r w:rsidRPr="009455D8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18</w:t>
            </w:r>
            <w:r w:rsidRPr="009455D8">
              <w:rPr>
                <w:rStyle w:val="Strong"/>
                <w:rFonts w:ascii="Times New Roman" w:hAnsi="Times New Roman" w:cs="Times New Roman"/>
                <w:b w:val="0"/>
                <w:bCs w:val="0"/>
                <w:vertAlign w:val="superscript"/>
              </w:rPr>
              <w:t>4</w:t>
            </w:r>
            <w:r w:rsidR="009455D8" w:rsidRPr="009455D8">
              <w:rPr>
                <w:rStyle w:val="Strong"/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 </w:t>
            </w:r>
            <w:r w:rsidR="009455D8" w:rsidRPr="009455D8">
              <w:rPr>
                <w:rFonts w:ascii="Times New Roman" w:hAnsi="Times New Roman" w:cs="Times New Roman"/>
              </w:rPr>
              <w:t>l</w:t>
            </w:r>
            <w:r w:rsidRPr="009455D8">
              <w:rPr>
                <w:rFonts w:ascii="Times New Roman" w:hAnsi="Times New Roman" w:cs="Times New Roman"/>
              </w:rPr>
              <w:t>õikes 1 toodule</w:t>
            </w:r>
            <w:r w:rsidR="009455D8">
              <w:rPr>
                <w:rFonts w:ascii="Times New Roman" w:hAnsi="Times New Roman" w:cs="Times New Roman"/>
              </w:rPr>
              <w:t xml:space="preserve"> (</w:t>
            </w:r>
            <w:r w:rsidRPr="009455D8">
              <w:rPr>
                <w:rFonts w:ascii="Times New Roman" w:hAnsi="Times New Roman" w:cs="Times New Roman"/>
              </w:rPr>
              <w:t>on vähemalt seitsmeaasta</w:t>
            </w:r>
            <w:r w:rsidR="009455D8" w:rsidRPr="009455D8">
              <w:rPr>
                <w:rFonts w:ascii="Times New Roman" w:hAnsi="Times New Roman" w:cs="Times New Roman"/>
              </w:rPr>
              <w:t>ne ja</w:t>
            </w:r>
            <w:r w:rsidRPr="009455D8">
              <w:rPr>
                <w:rFonts w:ascii="Times New Roman" w:hAnsi="Times New Roman" w:cs="Times New Roman"/>
              </w:rPr>
              <w:t xml:space="preserve"> kellele hooldusperes asendushooldusteenuse osutamiseks on linnaosa valitsuse ja hoolduspere vanema vahel sõlmitud leping</w:t>
            </w:r>
            <w:r w:rsidR="009455D8" w:rsidRPr="009455D8">
              <w:rPr>
                <w:rFonts w:ascii="Times New Roman" w:hAnsi="Times New Roman" w:cs="Times New Roman"/>
              </w:rPr>
              <w:t xml:space="preserve"> või </w:t>
            </w:r>
            <w:r w:rsidRPr="009455D8">
              <w:rPr>
                <w:rFonts w:ascii="Times New Roman" w:hAnsi="Times New Roman" w:cs="Times New Roman"/>
              </w:rPr>
              <w:t xml:space="preserve"> perekodus või asenduskodus asendushooldusteenuse osutamiseks on linnaosa valitsuse ja asendushooldusteenuse</w:t>
            </w:r>
            <w:r w:rsidR="009455D8">
              <w:rPr>
                <w:rFonts w:ascii="Times New Roman" w:hAnsi="Times New Roman" w:cs="Times New Roman"/>
              </w:rPr>
              <w:t xml:space="preserve"> osutaja vahel sõlmitud leping) eraldatakse vastavalt linnaeelarve võimalusetele vahendid sotsiaaltuusikute omaosaluse katmiseks jooksva aasta 1. jaanuari seisuga teenusel olevate laste arvust lähtuvalt.</w:t>
            </w:r>
          </w:p>
          <w:p w:rsidR="00AB78FD" w:rsidRDefault="009455D8" w:rsidP="0094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Toetuse saajad: Linnaosavalitsuste sotsiaalhoolekande osakonnad</w:t>
            </w:r>
          </w:p>
          <w:p w:rsidR="009455D8" w:rsidRPr="00AB78FD" w:rsidRDefault="009455D8" w:rsidP="0094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B78FD" w:rsidRPr="00AB78FD" w:rsidTr="0044645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 kvaliteeti või kvantiteeti sätestavad õigusaktid ja standardid</w:t>
            </w:r>
          </w:p>
        </w:tc>
      </w:tr>
      <w:tr w:rsidR="00AB78FD" w:rsidRPr="00AB78FD" w:rsidTr="0044645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AB78FD" w:rsidRPr="00AB78FD" w:rsidRDefault="00AB78FD" w:rsidP="00AB7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Paragrahv</w:t>
            </w:r>
          </w:p>
        </w:tc>
      </w:tr>
      <w:tr w:rsidR="00446455" w:rsidRPr="00AB78FD" w:rsidTr="00446455">
        <w:trPr>
          <w:gridAfter w:val="1"/>
          <w:wAfter w:w="454" w:type="dxa"/>
          <w:trHeight w:val="93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455" w:rsidRPr="00BC3F7F" w:rsidRDefault="00356A49" w:rsidP="00446455">
            <w:pPr>
              <w:pStyle w:val="Header"/>
              <w:rPr>
                <w:rFonts w:ascii="Times New Roman" w:hAnsi="Times New Roman" w:cs="Times New Roman"/>
              </w:rPr>
            </w:pPr>
            <w:hyperlink r:id="rId8" w:history="1"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Sotsiaalseadus</w:t>
              </w:r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iku üldosa seadus</w:t>
              </w:r>
            </w:hyperlink>
          </w:p>
          <w:p w:rsidR="00446455" w:rsidRPr="00BC3F7F" w:rsidRDefault="00446455" w:rsidP="00446455">
            <w:pPr>
              <w:pStyle w:val="Header"/>
              <w:rPr>
                <w:rStyle w:val="Hyperlink"/>
                <w:rFonts w:ascii="Times New Roman" w:hAnsi="Times New Roman" w:cs="Times New Roman"/>
              </w:rPr>
            </w:pPr>
            <w:r w:rsidRPr="00BC3F7F">
              <w:rPr>
                <w:rFonts w:ascii="Times New Roman" w:hAnsi="Times New Roman" w:cs="Times New Roman"/>
              </w:rPr>
              <w:fldChar w:fldCharType="begin"/>
            </w:r>
            <w:r w:rsidRPr="00BC3F7F">
              <w:rPr>
                <w:rFonts w:ascii="Times New Roman" w:hAnsi="Times New Roman" w:cs="Times New Roman"/>
              </w:rPr>
              <w:instrText xml:space="preserve"> HYPERLINK "https://www.riigiteataja.ee/akt/130122015005?leiaKehtiv" </w:instrText>
            </w:r>
            <w:r w:rsidRPr="00BC3F7F">
              <w:rPr>
                <w:rFonts w:ascii="Times New Roman" w:hAnsi="Times New Roman" w:cs="Times New Roman"/>
              </w:rPr>
              <w:fldChar w:fldCharType="separate"/>
            </w:r>
            <w:r w:rsidRPr="00BC3F7F">
              <w:rPr>
                <w:rStyle w:val="Hyperlink"/>
                <w:rFonts w:ascii="Times New Roman" w:hAnsi="Times New Roman" w:cs="Times New Roman"/>
              </w:rPr>
              <w:t>Sotsiaalhoolek</w:t>
            </w:r>
            <w:r w:rsidRPr="00BC3F7F">
              <w:rPr>
                <w:rStyle w:val="Hyperlink"/>
                <w:rFonts w:ascii="Times New Roman" w:hAnsi="Times New Roman" w:cs="Times New Roman"/>
              </w:rPr>
              <w:t>a</w:t>
            </w:r>
            <w:r w:rsidRPr="00BC3F7F">
              <w:rPr>
                <w:rStyle w:val="Hyperlink"/>
                <w:rFonts w:ascii="Times New Roman" w:hAnsi="Times New Roman" w:cs="Times New Roman"/>
              </w:rPr>
              <w:t>nde seadus</w:t>
            </w:r>
          </w:p>
          <w:p w:rsidR="00446455" w:rsidRPr="00BC3F7F" w:rsidRDefault="00446455" w:rsidP="00446455">
            <w:pPr>
              <w:pStyle w:val="Header"/>
              <w:rPr>
                <w:rFonts w:ascii="Times New Roman" w:hAnsi="Times New Roman" w:cs="Times New Roman"/>
              </w:rPr>
            </w:pPr>
            <w:r w:rsidRPr="00BC3F7F">
              <w:rPr>
                <w:rFonts w:ascii="Times New Roman" w:hAnsi="Times New Roman" w:cs="Times New Roman"/>
              </w:rPr>
              <w:fldChar w:fldCharType="end"/>
            </w:r>
          </w:p>
          <w:p w:rsidR="00446455" w:rsidRPr="00BC3F7F" w:rsidRDefault="00356A49" w:rsidP="00446455">
            <w:pPr>
              <w:pStyle w:val="Header"/>
              <w:rPr>
                <w:rFonts w:ascii="Times New Roman" w:hAnsi="Times New Roman" w:cs="Times New Roman"/>
              </w:rPr>
            </w:pPr>
            <w:hyperlink r:id="rId9" w:history="1"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Perekonnase</w:t>
              </w:r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a</w:t>
              </w:r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dus</w:t>
              </w:r>
            </w:hyperlink>
            <w:r w:rsidR="00446455" w:rsidRPr="00BC3F7F">
              <w:rPr>
                <w:rFonts w:ascii="Times New Roman" w:hAnsi="Times New Roman" w:cs="Times New Roman"/>
              </w:rPr>
              <w:t xml:space="preserve"> </w:t>
            </w:r>
          </w:p>
          <w:p w:rsidR="00BC3F7F" w:rsidRPr="00BC3F7F" w:rsidRDefault="00BC3F7F" w:rsidP="004464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6455" w:rsidRPr="00AB78FD" w:rsidRDefault="00356A49" w:rsidP="004464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hyperlink r:id="rId10" w:history="1"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Lastekaits</w:t>
              </w:r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="00446455" w:rsidRPr="00BC3F7F">
                <w:rPr>
                  <w:rStyle w:val="Hyperlink"/>
                  <w:rFonts w:ascii="Times New Roman" w:hAnsi="Times New Roman" w:cs="Times New Roman"/>
                </w:rPr>
                <w:t>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3F7F" w:rsidRPr="00BC3F7F" w:rsidRDefault="00446455" w:rsidP="00BC3F7F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BC3F7F">
              <w:rPr>
                <w:b w:val="0"/>
                <w:sz w:val="22"/>
                <w:szCs w:val="22"/>
              </w:rPr>
              <w:t xml:space="preserve">§ 5, 14, </w:t>
            </w:r>
          </w:p>
          <w:p w:rsidR="00BC3F7F" w:rsidRPr="00BC3F7F" w:rsidRDefault="00BC3F7F" w:rsidP="00446455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bdr w:val="none" w:sz="0" w:space="0" w:color="auto" w:frame="1"/>
                <w:vertAlign w:val="superscript"/>
              </w:rPr>
            </w:pPr>
            <w:r w:rsidRPr="00BC3F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bdr w:val="none" w:sz="0" w:space="0" w:color="auto" w:frame="1"/>
              </w:rPr>
              <w:t>45</w:t>
            </w:r>
            <w:r w:rsidRPr="00BC3F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bdr w:val="none" w:sz="0" w:space="0" w:color="auto" w:frame="1"/>
                <w:vertAlign w:val="superscript"/>
              </w:rPr>
              <w:t xml:space="preserve">5 </w:t>
            </w:r>
            <w:r w:rsidRPr="00BC3F7F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-</w:t>
            </w:r>
            <w:r w:rsidRPr="00BC3F7F">
              <w:rPr>
                <w:rStyle w:val="HeaderChar"/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4</w:t>
            </w:r>
            <w:r w:rsidRPr="00BC3F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bdr w:val="none" w:sz="0" w:space="0" w:color="auto" w:frame="1"/>
              </w:rPr>
              <w:t>5</w:t>
            </w:r>
            <w:r w:rsidRPr="00BC3F7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bdr w:val="none" w:sz="0" w:space="0" w:color="auto" w:frame="1"/>
                <w:vertAlign w:val="superscript"/>
              </w:rPr>
              <w:t>14</w:t>
            </w:r>
          </w:p>
          <w:p w:rsidR="00446455" w:rsidRPr="00BC3F7F" w:rsidRDefault="00446455" w:rsidP="00446455">
            <w:pPr>
              <w:rPr>
                <w:rFonts w:ascii="Times New Roman" w:hAnsi="Times New Roman" w:cs="Times New Roman"/>
              </w:rPr>
            </w:pPr>
            <w:r w:rsidRPr="00BC3F7F">
              <w:rPr>
                <w:rFonts w:ascii="Times New Roman" w:hAnsi="Times New Roman" w:cs="Times New Roman"/>
              </w:rPr>
              <w:t>§ 176</w:t>
            </w:r>
          </w:p>
          <w:p w:rsidR="00446455" w:rsidRPr="00BC3F7F" w:rsidRDefault="00446455" w:rsidP="00446455">
            <w:pPr>
              <w:rPr>
                <w:rFonts w:ascii="Times New Roman" w:hAnsi="Times New Roman" w:cs="Times New Roman"/>
              </w:rPr>
            </w:pPr>
            <w:r w:rsidRPr="00BC3F7F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§ </w:t>
            </w:r>
            <w:r w:rsidR="00DE7D33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5, 6, 8, </w:t>
            </w:r>
            <w:r w:rsidRPr="00BC3F7F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26-29; 30 – 34.</w:t>
            </w:r>
          </w:p>
        </w:tc>
      </w:tr>
      <w:tr w:rsidR="00446455" w:rsidRPr="00AB78FD" w:rsidTr="0044645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lastRenderedPageBreak/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Paragrahv</w:t>
            </w:r>
          </w:p>
        </w:tc>
      </w:tr>
      <w:tr w:rsidR="00446455" w:rsidRPr="00AB78FD" w:rsidTr="00446455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455" w:rsidRPr="00AB78FD" w:rsidRDefault="00356A49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FF"/>
              </w:rPr>
            </w:pPr>
            <w:hyperlink r:id="rId11" w:history="1">
              <w:r w:rsidR="00446455" w:rsidRPr="00446455">
                <w:rPr>
                  <w:rFonts w:ascii="Times New Roman" w:eastAsia="Times New Roman" w:hAnsi="Times New Roman" w:cs="Times New Roman"/>
                  <w:color w:val="6666FF"/>
                  <w:u w:val="single"/>
                </w:rPr>
                <w:t>Tallinna Linnavolikogu 04.11.2010 määrus n</w:t>
              </w:r>
              <w:r w:rsidR="00446455" w:rsidRPr="00446455">
                <w:rPr>
                  <w:rFonts w:ascii="Times New Roman" w:eastAsia="Times New Roman" w:hAnsi="Times New Roman" w:cs="Times New Roman"/>
                  <w:color w:val="6666FF"/>
                  <w:u w:val="single"/>
                </w:rPr>
                <w:t>r</w:t>
              </w:r>
              <w:r w:rsidR="00446455" w:rsidRPr="00446455">
                <w:rPr>
                  <w:rFonts w:ascii="Times New Roman" w:eastAsia="Times New Roman" w:hAnsi="Times New Roman" w:cs="Times New Roman"/>
                  <w:color w:val="6666FF"/>
                  <w:u w:val="single"/>
                </w:rPr>
                <w:t xml:space="preserve"> 255 “Strateegia “Tallinn 2030” kinnitamine”</w:t>
              </w:r>
            </w:hyperlink>
            <w:r w:rsidR="00446455" w:rsidRPr="00AB78FD">
              <w:rPr>
                <w:rFonts w:ascii="Times New Roman" w:eastAsia="Times New Roman" w:hAnsi="Times New Roman" w:cs="Times New Roman"/>
                <w:color w:val="6666FF"/>
              </w:rPr>
              <w:t>;</w:t>
            </w:r>
          </w:p>
          <w:p w:rsidR="00446455" w:rsidRPr="00AB78FD" w:rsidRDefault="00356A49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FF"/>
              </w:rPr>
            </w:pPr>
            <w:hyperlink r:id="rId12" w:history="1"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Tallinna Linnavol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i</w:t>
              </w:r>
              <w:r w:rsidRPr="00356A49">
                <w:rPr>
                  <w:rStyle w:val="Hyperlink"/>
                  <w:rFonts w:ascii="Times New Roman" w:eastAsia="Times New Roman" w:hAnsi="Times New Roman" w:cs="Times New Roman"/>
                </w:rPr>
                <w:t>kogu 14.06.18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 xml:space="preserve"> määrus nr </w:t>
              </w:r>
              <w:r w:rsidRPr="00356A49">
                <w:rPr>
                  <w:rStyle w:val="Hyperlink"/>
                  <w:rFonts w:ascii="Times New Roman" w:eastAsia="Times New Roman" w:hAnsi="Times New Roman" w:cs="Times New Roman"/>
                </w:rPr>
                <w:t>12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 xml:space="preserve"> „Tallinna arengukava 201</w:t>
              </w:r>
              <w:r w:rsidRPr="00356A49">
                <w:rPr>
                  <w:rStyle w:val="Hyperlink"/>
                  <w:rFonts w:ascii="Times New Roman" w:eastAsia="Times New Roman" w:hAnsi="Times New Roman" w:cs="Times New Roman"/>
                </w:rPr>
                <w:t>8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-202</w:t>
              </w:r>
              <w:r w:rsidRPr="00356A49">
                <w:rPr>
                  <w:rStyle w:val="Hyperlink"/>
                  <w:rFonts w:ascii="Times New Roman" w:eastAsia="Times New Roman" w:hAnsi="Times New Roman" w:cs="Times New Roman"/>
                </w:rPr>
                <w:t>3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“</w:t>
              </w:r>
            </w:hyperlink>
            <w:r w:rsidR="00446455" w:rsidRPr="00446455">
              <w:rPr>
                <w:rFonts w:ascii="Times New Roman" w:eastAsia="Times New Roman" w:hAnsi="Times New Roman" w:cs="Times New Roman"/>
                <w:color w:val="6666FF"/>
                <w:u w:val="single"/>
              </w:rPr>
              <w:t>;</w:t>
            </w:r>
          </w:p>
          <w:p w:rsidR="00446455" w:rsidRPr="00AB78FD" w:rsidRDefault="00356A49" w:rsidP="00446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FF"/>
              </w:rPr>
            </w:pPr>
            <w:hyperlink r:id="rId13" w:history="1">
              <w:r w:rsidR="00446455" w:rsidRPr="0044645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Tallinna Linnavolikogu mää</w:t>
              </w:r>
              <w:r w:rsidR="00446455" w:rsidRPr="0044645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</w:t>
              </w:r>
              <w:r w:rsidR="00446455" w:rsidRPr="0044645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 22.08.2013 nr 44 „Tallinna Sotsiaal- ja Tervishoiuameti põhimäärus</w:t>
              </w:r>
            </w:hyperlink>
            <w:r w:rsidR="00446455" w:rsidRPr="00AB78FD">
              <w:rPr>
                <w:rFonts w:ascii="Times New Roman" w:eastAsia="Times New Roman" w:hAnsi="Times New Roman" w:cs="Times New Roman"/>
                <w:color w:val="6666FF"/>
              </w:rPr>
              <w:t>“;</w:t>
            </w:r>
          </w:p>
          <w:p w:rsidR="00446455" w:rsidRPr="00AB78FD" w:rsidRDefault="00356A49" w:rsidP="004464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FF"/>
              </w:rPr>
            </w:pPr>
            <w:hyperlink r:id="rId14" w:history="1">
              <w:r w:rsidR="00446455" w:rsidRPr="0044645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Tallinna Linnavol</w:t>
              </w:r>
              <w:r w:rsidR="00446455" w:rsidRPr="0044645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</w:t>
              </w:r>
              <w:r w:rsidR="00446455" w:rsidRPr="0044645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kogu 8. märts 2012 määrus nr 7 „Tallinna sotsiaalhoolekande arengukava 2012–2027</w:t>
              </w:r>
            </w:hyperlink>
            <w:r w:rsidR="00446455" w:rsidRPr="00AB78FD">
              <w:rPr>
                <w:rFonts w:ascii="Times New Roman" w:eastAsia="Times New Roman" w:hAnsi="Times New Roman" w:cs="Times New Roman"/>
                <w:color w:val="6666FF"/>
              </w:rPr>
              <w:t>“</w:t>
            </w:r>
          </w:p>
          <w:p w:rsidR="00446455" w:rsidRPr="00446455" w:rsidRDefault="00356A49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FF"/>
                <w:u w:val="single"/>
              </w:rPr>
            </w:pPr>
            <w:hyperlink r:id="rId15" w:history="1"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Tallinna Linnavolikogu 25. veebruari 2016 määrus nr 11 „Sotsiaalhoolekande seaduse, lastekaitseseaduse, s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o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tsiaalseadustiku üldosa seaduse ja riigilõivuseadusega kohaliku omavalitsuse üksuse pädev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u</w:t>
              </w:r>
              <w:r w:rsidR="00446455" w:rsidRPr="00356A49">
                <w:rPr>
                  <w:rStyle w:val="Hyperlink"/>
                  <w:rFonts w:ascii="Times New Roman" w:eastAsia="Times New Roman" w:hAnsi="Times New Roman" w:cs="Times New Roman"/>
                </w:rPr>
                <w:t>sse antud ülesannete delegeerimin</w:t>
              </w:r>
            </w:hyperlink>
            <w:r w:rsidR="00446455" w:rsidRPr="00446455">
              <w:rPr>
                <w:rFonts w:ascii="Times New Roman" w:eastAsia="Times New Roman" w:hAnsi="Times New Roman" w:cs="Times New Roman"/>
                <w:color w:val="6666FF"/>
                <w:u w:val="single"/>
              </w:rPr>
              <w:t>e</w:t>
            </w:r>
          </w:p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455">
              <w:rPr>
                <w:rFonts w:ascii="Times New Roman" w:hAnsi="Times New Roman" w:cs="Times New Roman"/>
              </w:rPr>
              <w:t>Tallinna Linnavolikogu määrus 29.11.2012 nr 27 “</w:t>
            </w:r>
            <w:hyperlink r:id="rId16" w:history="1">
              <w:r w:rsidRPr="00446455">
                <w:rPr>
                  <w:rStyle w:val="Hyperlink"/>
                  <w:rFonts w:ascii="Times New Roman" w:hAnsi="Times New Roman" w:cs="Times New Roman"/>
                </w:rPr>
                <w:t>Sotsiaaltoetus</w:t>
              </w:r>
              <w:r w:rsidRPr="00446455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446455">
                <w:rPr>
                  <w:rStyle w:val="Hyperlink"/>
                  <w:rFonts w:ascii="Times New Roman" w:hAnsi="Times New Roman" w:cs="Times New Roman"/>
                </w:rPr>
                <w:t>e maksmise tingimused ja kord</w:t>
              </w:r>
            </w:hyperlink>
            <w:r w:rsidRPr="0044645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446455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455">
              <w:rPr>
                <w:rFonts w:ascii="Times New Roman" w:hAnsi="Times New Roman" w:cs="Times New Roman"/>
              </w:rPr>
              <w:t>§</w:t>
            </w:r>
            <w:r w:rsidRPr="00446455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18</w:t>
            </w:r>
            <w:r w:rsidRPr="00446455">
              <w:rPr>
                <w:rStyle w:val="Strong"/>
                <w:rFonts w:ascii="Times New Roman" w:hAnsi="Times New Roman" w:cs="Times New Roman"/>
                <w:b w:val="0"/>
                <w:bCs w:val="0"/>
                <w:vertAlign w:val="superscript"/>
              </w:rPr>
              <w:t>4</w:t>
            </w:r>
          </w:p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6455" w:rsidRPr="00AB78FD" w:rsidTr="0044645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Paragrahv</w:t>
            </w:r>
          </w:p>
        </w:tc>
      </w:tr>
      <w:tr w:rsidR="00446455" w:rsidRPr="00AB78FD" w:rsidTr="00446455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6455" w:rsidRPr="00AB78FD" w:rsidRDefault="00356A49" w:rsidP="004464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Tallinna Linnavalitsuse 18.03.20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7 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äärus nr 31 "Sotsiaalhoolekande korraldamise juhend"</w:t>
              </w:r>
            </w:hyperlink>
            <w:r w:rsidR="00446455" w:rsidRPr="00AB78FD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8" w:history="1"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Tallinna Linnavalitsuse 25.08.2010 määru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nr 6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="00446455"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"Tallinna Lastekodu põhimäärus"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6455" w:rsidRPr="00AB78FD" w:rsidTr="0044645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Ametkondlikud regulatiivaktid</w:t>
            </w:r>
          </w:p>
        </w:tc>
      </w:tr>
      <w:tr w:rsidR="00446455" w:rsidRPr="00AB78FD" w:rsidTr="00446455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78FD">
              <w:rPr>
                <w:rFonts w:ascii="Times New Roman" w:eastAsia="Times New Roman" w:hAnsi="Times New Roman" w:cs="Times New Roman"/>
                <w:b/>
              </w:rPr>
              <w:t>Tallinna Lastekodu:</w:t>
            </w: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 w:rsidRPr="00AB78FD">
              <w:rPr>
                <w:rFonts w:ascii="Times New Roman" w:eastAsia="Times New Roman" w:hAnsi="Times New Roman" w:cs="Times New Roman"/>
                <w:lang w:val="en"/>
              </w:rPr>
              <w:t>Tallinna Sotsiaal- ja Tervishoiuameti juhataja  01.03.2018 käskkiri nr STA-4/13 “</w:t>
            </w:r>
            <w:hyperlink r:id="rId19" w:history="1">
              <w:r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"/>
                </w:rPr>
                <w:t xml:space="preserve">Tallinna </w:t>
              </w:r>
              <w:r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"/>
                </w:rPr>
                <w:t>L</w:t>
              </w:r>
              <w:r w:rsidRPr="00AB78F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"/>
                </w:rPr>
                <w:t>astekodu hindade kehtestamine “</w:t>
              </w:r>
            </w:hyperlink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  <w:b/>
              </w:rPr>
              <w:t>SOS Lasteküla Eesti Ühing:</w:t>
            </w: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Asendushooldusteenuse ja järelhooldusteenuse tasu kokkulepe nr 4.-3/23 (29.01.2018);</w:t>
            </w: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Asendushooldusteenuse ja järelhooldusteenuse tasu kokkulepe nr 4.-3/23 (29.01.2018) Lisa 1 (21.11.2018).</w:t>
            </w: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78FD">
              <w:rPr>
                <w:rFonts w:ascii="Times New Roman" w:eastAsia="Times New Roman" w:hAnsi="Times New Roman" w:cs="Times New Roman"/>
                <w:b/>
              </w:rPr>
              <w:t>SA Haapsalu Hoolekandekeskus:</w:t>
            </w: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Asendushooldusteenuse ja järelhooldusteenuse tasu kokkulepe nr 4.-3/22 (25.01.2018);</w:t>
            </w:r>
          </w:p>
          <w:p w:rsidR="00446455" w:rsidRPr="00AB78FD" w:rsidRDefault="00446455" w:rsidP="0044645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Asendushooldusteenuse ja järelhooldusteenuse tasu kokkulepe nr 4.-3/22 (25.01.2018) Lisa 1 (21.11.2018).</w:t>
            </w:r>
          </w:p>
        </w:tc>
      </w:tr>
      <w:tr w:rsidR="00446455" w:rsidRPr="00AB78FD" w:rsidTr="00446455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455" w:rsidRPr="00AB78FD" w:rsidRDefault="00446455" w:rsidP="0035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  <w:color w:val="333333"/>
              </w:rPr>
              <w:t>Ööpäevaring</w:t>
            </w:r>
            <w:r w:rsidR="00356A49">
              <w:rPr>
                <w:rFonts w:ascii="Times New Roman" w:eastAsia="Times New Roman" w:hAnsi="Times New Roman" w:cs="Times New Roman"/>
                <w:color w:val="333333"/>
              </w:rPr>
              <w:t>n</w:t>
            </w:r>
            <w:bookmarkStart w:id="1" w:name="_GoBack"/>
            <w:bookmarkEnd w:id="1"/>
            <w:r w:rsidRPr="00AB78FD">
              <w:rPr>
                <w:rFonts w:ascii="Times New Roman" w:eastAsia="Times New Roman" w:hAnsi="Times New Roman" w:cs="Times New Roman"/>
                <w:color w:val="333333"/>
              </w:rPr>
              <w:t>e teenus lapsele, kelle vanem on surnud, vanemale on tema piiratud teovõime tõttu määratud eeskostja, vanema hooldusõigus lapse suhtes on peatatud, piiratud või täielikult ära võetud või kes on vanemast eraldatud.</w:t>
            </w:r>
          </w:p>
        </w:tc>
      </w:tr>
      <w:tr w:rsidR="00446455" w:rsidRPr="00AB78FD" w:rsidTr="0044645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78FD">
              <w:rPr>
                <w:rFonts w:ascii="Times New Roman" w:eastAsia="Times New Roman" w:hAnsi="Times New Roman" w:cs="Times New Roman"/>
                <w:b/>
                <w:bCs/>
              </w:rPr>
              <w:t xml:space="preserve">Mõõdiku nimetus    </w:t>
            </w:r>
          </w:p>
        </w:tc>
      </w:tr>
      <w:tr w:rsidR="00446455" w:rsidRPr="00AB78FD" w:rsidTr="0044645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  <w:lang w:eastAsia="et-EE"/>
              </w:rPr>
              <w:t xml:space="preserve">Tallinna linna eestkostel olevad asendushooldusteenusel </w:t>
            </w:r>
            <w:r w:rsidR="009455D8">
              <w:rPr>
                <w:rFonts w:ascii="Times New Roman" w:eastAsia="Times New Roman" w:hAnsi="Times New Roman" w:cs="Times New Roman"/>
                <w:lang w:eastAsia="et-EE"/>
              </w:rPr>
              <w:t xml:space="preserve">hooldusperes, </w:t>
            </w:r>
            <w:r w:rsidRPr="00AB78FD">
              <w:rPr>
                <w:rFonts w:ascii="Times New Roman" w:eastAsia="Times New Roman" w:hAnsi="Times New Roman" w:cs="Times New Roman"/>
                <w:lang w:eastAsia="et-EE"/>
              </w:rPr>
              <w:t>pere</w:t>
            </w:r>
            <w:r w:rsidR="009455D8">
              <w:rPr>
                <w:rFonts w:ascii="Times New Roman" w:eastAsia="Times New Roman" w:hAnsi="Times New Roman" w:cs="Times New Roman"/>
                <w:lang w:eastAsia="et-EE"/>
              </w:rPr>
              <w:t>kodus</w:t>
            </w:r>
            <w:r w:rsidRPr="00AB78FD">
              <w:rPr>
                <w:rFonts w:ascii="Times New Roman" w:eastAsia="Times New Roman" w:hAnsi="Times New Roman" w:cs="Times New Roman"/>
                <w:lang w:eastAsia="et-EE"/>
              </w:rPr>
              <w:t xml:space="preserve">- või asendus </w:t>
            </w:r>
            <w:r w:rsidR="009455D8">
              <w:rPr>
                <w:rFonts w:ascii="Times New Roman" w:eastAsia="Times New Roman" w:hAnsi="Times New Roman" w:cs="Times New Roman"/>
                <w:lang w:eastAsia="et-EE"/>
              </w:rPr>
              <w:t xml:space="preserve">kodus </w:t>
            </w:r>
            <w:r w:rsidRPr="00AB78FD">
              <w:rPr>
                <w:rFonts w:ascii="Times New Roman" w:eastAsia="Times New Roman" w:hAnsi="Times New Roman" w:cs="Times New Roman"/>
                <w:lang w:eastAsia="et-EE"/>
              </w:rPr>
              <w:t xml:space="preserve">viibivad </w:t>
            </w:r>
            <w:r w:rsidR="009455D8">
              <w:rPr>
                <w:rFonts w:ascii="Times New Roman" w:eastAsia="Times New Roman" w:hAnsi="Times New Roman" w:cs="Times New Roman"/>
                <w:lang w:eastAsia="et-EE"/>
              </w:rPr>
              <w:t xml:space="preserve">7-18. aastased </w:t>
            </w:r>
            <w:r w:rsidRPr="00AB78FD">
              <w:rPr>
                <w:rFonts w:ascii="Times New Roman" w:eastAsia="Times New Roman" w:hAnsi="Times New Roman" w:cs="Times New Roman"/>
                <w:lang w:eastAsia="et-EE"/>
              </w:rPr>
              <w:t>lapsed.</w:t>
            </w:r>
          </w:p>
        </w:tc>
      </w:tr>
      <w:tr w:rsidR="00446455" w:rsidRPr="00AB78FD" w:rsidTr="0044645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6455" w:rsidRPr="00AB78FD" w:rsidTr="00446455">
        <w:trPr>
          <w:gridAfter w:val="1"/>
          <w:wAfter w:w="454" w:type="dxa"/>
          <w:trHeight w:val="332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6455" w:rsidRPr="00AB78FD" w:rsidTr="00446455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Kuupäev</w:t>
            </w:r>
          </w:p>
        </w:tc>
      </w:tr>
      <w:tr w:rsidR="00446455" w:rsidRPr="00AB78FD" w:rsidTr="00446455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Tarmo Kurves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46455" w:rsidRPr="00AB78FD" w:rsidRDefault="00446455" w:rsidP="0044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78FD">
              <w:rPr>
                <w:rFonts w:ascii="Times New Roman" w:eastAsia="Times New Roman" w:hAnsi="Times New Roman" w:cs="Times New Roman"/>
              </w:rPr>
              <w:t>28.01.2019</w:t>
            </w:r>
          </w:p>
        </w:tc>
      </w:tr>
    </w:tbl>
    <w:p w:rsidR="00AB78FD" w:rsidRPr="00AB78FD" w:rsidRDefault="00AB78FD" w:rsidP="00AB78FD">
      <w:pPr>
        <w:tabs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1D28" w:rsidRDefault="00771D28"/>
    <w:sectPr w:rsidR="00771D28">
      <w:headerReference w:type="default" r:id="rId20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7B" w:rsidRDefault="0056277B">
      <w:pPr>
        <w:spacing w:after="0" w:line="240" w:lineRule="auto"/>
      </w:pPr>
      <w:r>
        <w:separator/>
      </w:r>
    </w:p>
  </w:endnote>
  <w:endnote w:type="continuationSeparator" w:id="0">
    <w:p w:rsidR="0056277B" w:rsidRDefault="0056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7B" w:rsidRDefault="0056277B">
      <w:pPr>
        <w:spacing w:after="0" w:line="240" w:lineRule="auto"/>
      </w:pPr>
      <w:r>
        <w:separator/>
      </w:r>
    </w:p>
  </w:footnote>
  <w:footnote w:type="continuationSeparator" w:id="0">
    <w:p w:rsidR="0056277B" w:rsidRDefault="0056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BF" w:rsidRDefault="00BC3F7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A49">
      <w:rPr>
        <w:rStyle w:val="PageNumber"/>
        <w:noProof/>
      </w:rPr>
      <w:t>2</w:t>
    </w:r>
    <w:r>
      <w:rPr>
        <w:rStyle w:val="PageNumber"/>
      </w:rPr>
      <w:fldChar w:fldCharType="end"/>
    </w:r>
  </w:p>
  <w:p w:rsidR="00D046BF" w:rsidRDefault="00356A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39"/>
    <w:multiLevelType w:val="hybridMultilevel"/>
    <w:tmpl w:val="7FFC67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FD"/>
    <w:rsid w:val="00263DCB"/>
    <w:rsid w:val="00356A49"/>
    <w:rsid w:val="003D2610"/>
    <w:rsid w:val="00446455"/>
    <w:rsid w:val="0056277B"/>
    <w:rsid w:val="0062338C"/>
    <w:rsid w:val="00771D28"/>
    <w:rsid w:val="009455D8"/>
    <w:rsid w:val="00AB78FD"/>
    <w:rsid w:val="00BC3F7F"/>
    <w:rsid w:val="00D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1C3A"/>
  <w15:chartTrackingRefBased/>
  <w15:docId w15:val="{EDC2E8DB-F955-43C1-8E37-5A0369F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78FD"/>
  </w:style>
  <w:style w:type="character" w:styleId="PageNumber">
    <w:name w:val="page number"/>
    <w:basedOn w:val="DefaultParagraphFont"/>
    <w:rsid w:val="00AB78FD"/>
  </w:style>
  <w:style w:type="character" w:styleId="Hyperlink">
    <w:name w:val="Hyperlink"/>
    <w:rsid w:val="004464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45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4464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645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de-text-color-blue1">
    <w:name w:val="node-text-color-blue1"/>
    <w:basedOn w:val="DefaultParagraphFont"/>
    <w:rsid w:val="00446455"/>
    <w:rPr>
      <w:color w:val="00698C"/>
      <w:sz w:val="24"/>
      <w:szCs w:val="24"/>
      <w:bdr w:val="none" w:sz="0" w:space="0" w:color="auto" w:frame="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BC3F7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Footer">
    <w:name w:val="footer"/>
    <w:basedOn w:val="Normal"/>
    <w:link w:val="FooterChar"/>
    <w:rsid w:val="00BC3F7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3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0122015003" TargetMode="External"/><Relationship Id="rId13" Type="http://schemas.openxmlformats.org/officeDocument/2006/relationships/hyperlink" Target="https://www.riigiteataja.ee/akt/430082013001?leiaKehtiv" TargetMode="External"/><Relationship Id="rId18" Type="http://schemas.openxmlformats.org/officeDocument/2006/relationships/hyperlink" Target="https://oigusaktid.tallinn.ee/?id=3001&amp;aktid=118094&amp;fd=1&amp;leht=1&amp;q_sort=elex_akt.akt_vk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iigiteataja.ee/akt/408012013005?leiaKehtiv" TargetMode="External"/><Relationship Id="rId12" Type="http://schemas.openxmlformats.org/officeDocument/2006/relationships/hyperlink" Target="https://www.riigiteataja.ee/akt/422062018026" TargetMode="External"/><Relationship Id="rId17" Type="http://schemas.openxmlformats.org/officeDocument/2006/relationships/hyperlink" Target="https://oigusaktid.tallinn.ee/?id=3001&amp;aktid=107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408012013005?leiaKehti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gusaktid.tallinn.ee/?id=3001&amp;aktid=118878&amp;fd=1&amp;q_sort=elex_akt.akt_vk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iigiteataja.ee/akt/403032016014?leiaKehtiv" TargetMode="External"/><Relationship Id="rId10" Type="http://schemas.openxmlformats.org/officeDocument/2006/relationships/hyperlink" Target="https://www.riigiteataja.ee/akt/LasteKS" TargetMode="External"/><Relationship Id="rId19" Type="http://schemas.openxmlformats.org/officeDocument/2006/relationships/hyperlink" Target="http://dhs.tallinn.ee/atp/?id=1255&amp;active=58&amp;month=3&amp;year=2018&amp;keywords=58&amp;asutus=11&amp;c_tpl=1092&amp;keel=ee&amp;command=details&amp;dok_id=3765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7062012012?leiaKehtiv" TargetMode="External"/><Relationship Id="rId14" Type="http://schemas.openxmlformats.org/officeDocument/2006/relationships/hyperlink" Target="https://www.riigiteataja.ee/akt/409032013055?leiaKehti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Kurves</dc:creator>
  <cp:keywords/>
  <dc:description/>
  <cp:lastModifiedBy>Anne Viinapuu</cp:lastModifiedBy>
  <cp:revision>3</cp:revision>
  <dcterms:created xsi:type="dcterms:W3CDTF">2019-02-06T09:13:00Z</dcterms:created>
  <dcterms:modified xsi:type="dcterms:W3CDTF">2019-02-07T09:49:00Z</dcterms:modified>
</cp:coreProperties>
</file>