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61BE" w14:textId="77777777" w:rsidR="000E38E2" w:rsidRPr="009502AD" w:rsidRDefault="000E38E2" w:rsidP="000E38E2">
      <w:pPr>
        <w:pStyle w:val="Header"/>
        <w:tabs>
          <w:tab w:val="clear" w:pos="4153"/>
          <w:tab w:val="clear" w:pos="8306"/>
        </w:tabs>
        <w:rPr>
          <w:lang w:val="et-EE"/>
        </w:rPr>
      </w:pPr>
    </w:p>
    <w:p w14:paraId="2D3B8B71" w14:textId="77777777" w:rsidR="000E38E2" w:rsidRPr="009502AD" w:rsidRDefault="000E38E2" w:rsidP="000E38E2">
      <w:pPr>
        <w:jc w:val="right"/>
        <w:rPr>
          <w:rFonts w:eastAsiaTheme="minorHAnsi"/>
          <w:szCs w:val="24"/>
          <w:lang w:val="et-EE"/>
        </w:rPr>
      </w:pPr>
      <w:r w:rsidRPr="009502AD">
        <w:rPr>
          <w:rFonts w:eastAsiaTheme="minorHAnsi"/>
          <w:szCs w:val="24"/>
          <w:lang w:val="et-EE"/>
        </w:rPr>
        <w:t xml:space="preserve">Kirjalik kutse </w:t>
      </w:r>
    </w:p>
    <w:p w14:paraId="60614A96" w14:textId="77777777" w:rsidR="000E38E2" w:rsidRPr="009502AD" w:rsidRDefault="000E38E2" w:rsidP="000E38E2">
      <w:pPr>
        <w:spacing w:after="200" w:line="276" w:lineRule="auto"/>
        <w:jc w:val="right"/>
        <w:rPr>
          <w:rFonts w:eastAsiaTheme="minorHAnsi"/>
          <w:szCs w:val="24"/>
          <w:lang w:val="et-EE"/>
        </w:rPr>
      </w:pPr>
    </w:p>
    <w:p w14:paraId="0F7742D9" w14:textId="77777777" w:rsidR="000E38E2" w:rsidRPr="009502AD" w:rsidRDefault="000E38E2" w:rsidP="000E38E2">
      <w:pPr>
        <w:spacing w:after="200" w:line="276" w:lineRule="auto"/>
        <w:jc w:val="right"/>
        <w:rPr>
          <w:rFonts w:eastAsiaTheme="minorHAnsi"/>
          <w:szCs w:val="24"/>
          <w:lang w:val="et-EE"/>
        </w:rPr>
      </w:pPr>
    </w:p>
    <w:p w14:paraId="6D4C36F3" w14:textId="77777777" w:rsidR="000E38E2" w:rsidRPr="009502AD" w:rsidRDefault="000E38E2" w:rsidP="000E38E2">
      <w:pPr>
        <w:spacing w:after="200" w:line="276" w:lineRule="auto"/>
        <w:jc w:val="center"/>
        <w:rPr>
          <w:rFonts w:eastAsiaTheme="minorHAnsi"/>
          <w:b/>
          <w:color w:val="FF0000"/>
          <w:szCs w:val="24"/>
          <w:lang w:val="et-EE"/>
        </w:rPr>
      </w:pPr>
      <w:r w:rsidRPr="009502AD">
        <w:rPr>
          <w:rFonts w:eastAsiaTheme="minorHAnsi"/>
          <w:b/>
          <w:szCs w:val="24"/>
          <w:lang w:val="et-EE"/>
        </w:rPr>
        <w:t xml:space="preserve">Kirjalik kutse </w:t>
      </w:r>
    </w:p>
    <w:p w14:paraId="426EDA96" w14:textId="77777777" w:rsidR="004E5974" w:rsidRDefault="004E5974" w:rsidP="000E38E2">
      <w:pPr>
        <w:spacing w:after="200" w:line="276" w:lineRule="auto"/>
        <w:rPr>
          <w:rFonts w:eastAsiaTheme="minorHAnsi"/>
          <w:szCs w:val="24"/>
          <w:lang w:val="et-EE"/>
        </w:rPr>
      </w:pPr>
    </w:p>
    <w:p w14:paraId="77905BB6" w14:textId="3631F520" w:rsidR="000E38E2" w:rsidRPr="00954AF1" w:rsidRDefault="004E5974" w:rsidP="00954AF1">
      <w:pPr>
        <w:spacing w:after="200" w:line="276" w:lineRule="auto"/>
        <w:rPr>
          <w:rFonts w:eastAsiaTheme="minorHAnsi"/>
          <w:szCs w:val="24"/>
          <w:lang w:val="et-EE"/>
        </w:rPr>
      </w:pPr>
      <w:r>
        <w:rPr>
          <w:rFonts w:eastAsiaTheme="minorHAnsi"/>
          <w:szCs w:val="24"/>
          <w:lang w:val="et-EE"/>
        </w:rPr>
        <w:t xml:space="preserve">Tallinna Sotsiaal- ja Tervishoiuamet </w:t>
      </w:r>
      <w:r w:rsidR="000E38E2" w:rsidRPr="009502AD">
        <w:rPr>
          <w:rFonts w:eastAsiaTheme="minorHAnsi"/>
          <w:szCs w:val="24"/>
          <w:lang w:val="et-EE"/>
        </w:rPr>
        <w:t xml:space="preserve">kutsub Teid esitama </w:t>
      </w:r>
      <w:r w:rsidR="00F666CA">
        <w:rPr>
          <w:rFonts w:eastAsiaTheme="minorHAnsi"/>
          <w:szCs w:val="24"/>
          <w:lang w:val="et-EE"/>
        </w:rPr>
        <w:t>hinna</w:t>
      </w:r>
      <w:r w:rsidR="000E38E2" w:rsidRPr="009502AD">
        <w:rPr>
          <w:rFonts w:eastAsiaTheme="minorHAnsi"/>
          <w:szCs w:val="24"/>
          <w:lang w:val="et-EE"/>
        </w:rPr>
        <w:t>pakkum</w:t>
      </w:r>
      <w:r w:rsidR="00F666CA">
        <w:rPr>
          <w:rFonts w:eastAsiaTheme="minorHAnsi"/>
          <w:szCs w:val="24"/>
          <w:lang w:val="et-EE"/>
        </w:rPr>
        <w:t>i</w:t>
      </w:r>
      <w:r w:rsidR="000E38E2" w:rsidRPr="009502AD">
        <w:rPr>
          <w:rFonts w:eastAsiaTheme="minorHAnsi"/>
          <w:szCs w:val="24"/>
          <w:lang w:val="et-EE"/>
        </w:rPr>
        <w:t xml:space="preserve">st ostumenetluses, mille eesmärk on </w:t>
      </w:r>
      <w:r>
        <w:rPr>
          <w:rFonts w:eastAsiaTheme="minorHAnsi"/>
          <w:szCs w:val="24"/>
          <w:lang w:val="et-EE"/>
        </w:rPr>
        <w:t xml:space="preserve">osta </w:t>
      </w:r>
      <w:r w:rsidR="00610E4C">
        <w:rPr>
          <w:rFonts w:eastAsiaTheme="minorHAnsi"/>
          <w:szCs w:val="24"/>
          <w:lang w:val="et-EE"/>
        </w:rPr>
        <w:t>büroomööblit</w:t>
      </w:r>
      <w:r w:rsidR="000E38E2" w:rsidRPr="009502AD">
        <w:rPr>
          <w:rFonts w:eastAsiaTheme="minorHAnsi"/>
          <w:szCs w:val="24"/>
          <w:lang w:val="et-EE"/>
        </w:rPr>
        <w:t>.</w:t>
      </w:r>
    </w:p>
    <w:tbl>
      <w:tblPr>
        <w:tblStyle w:val="TableGrid"/>
        <w:tblW w:w="10524" w:type="dxa"/>
        <w:tblLook w:val="04A0" w:firstRow="1" w:lastRow="0" w:firstColumn="1" w:lastColumn="0" w:noHBand="0" w:noVBand="1"/>
      </w:tblPr>
      <w:tblGrid>
        <w:gridCol w:w="2017"/>
        <w:gridCol w:w="8507"/>
      </w:tblGrid>
      <w:tr w:rsidR="000E38E2" w:rsidRPr="009502AD" w14:paraId="27388B7C" w14:textId="77777777" w:rsidTr="00D70EFD">
        <w:trPr>
          <w:trHeight w:val="573"/>
        </w:trPr>
        <w:tc>
          <w:tcPr>
            <w:tcW w:w="2017" w:type="dxa"/>
            <w:vAlign w:val="center"/>
          </w:tcPr>
          <w:p w14:paraId="781B5312" w14:textId="77777777" w:rsidR="000E38E2" w:rsidRPr="009502AD" w:rsidRDefault="000E38E2" w:rsidP="00F63C47">
            <w:pPr>
              <w:jc w:val="left"/>
              <w:rPr>
                <w:b/>
                <w:szCs w:val="24"/>
                <w:lang w:val="et-EE"/>
              </w:rPr>
            </w:pPr>
            <w:r w:rsidRPr="009502AD">
              <w:rPr>
                <w:b/>
                <w:szCs w:val="24"/>
                <w:lang w:val="et-EE"/>
              </w:rPr>
              <w:t>Ostumenetluse nimetus</w:t>
            </w:r>
          </w:p>
        </w:tc>
        <w:tc>
          <w:tcPr>
            <w:tcW w:w="8507" w:type="dxa"/>
            <w:vAlign w:val="center"/>
          </w:tcPr>
          <w:p w14:paraId="4B4EC06A" w14:textId="35908A2E" w:rsidR="000E38E2" w:rsidRPr="009502AD" w:rsidRDefault="00610E4C" w:rsidP="00F63C47">
            <w:pPr>
              <w:jc w:val="left"/>
              <w:rPr>
                <w:b/>
                <w:szCs w:val="24"/>
                <w:lang w:val="et-EE"/>
              </w:rPr>
            </w:pPr>
            <w:bookmarkStart w:id="0" w:name="_Hlk97796817"/>
            <w:r>
              <w:rPr>
                <w:b/>
                <w:szCs w:val="24"/>
                <w:lang w:val="et-EE"/>
              </w:rPr>
              <w:t>Büroomööbli</w:t>
            </w:r>
            <w:r w:rsidR="003A43C6">
              <w:rPr>
                <w:b/>
                <w:szCs w:val="24"/>
                <w:lang w:val="et-EE"/>
              </w:rPr>
              <w:t xml:space="preserve"> ostmine</w:t>
            </w:r>
            <w:bookmarkEnd w:id="0"/>
          </w:p>
        </w:tc>
      </w:tr>
      <w:tr w:rsidR="000E38E2" w:rsidRPr="009502AD" w14:paraId="7EFF7A4B" w14:textId="77777777" w:rsidTr="00D70EFD">
        <w:trPr>
          <w:trHeight w:val="1239"/>
        </w:trPr>
        <w:tc>
          <w:tcPr>
            <w:tcW w:w="2017" w:type="dxa"/>
            <w:vAlign w:val="center"/>
          </w:tcPr>
          <w:p w14:paraId="3F4BD9E1" w14:textId="77777777" w:rsidR="000E38E2" w:rsidRPr="009502AD" w:rsidRDefault="000E38E2" w:rsidP="00F63C47">
            <w:pPr>
              <w:jc w:val="left"/>
              <w:rPr>
                <w:b/>
                <w:szCs w:val="24"/>
                <w:lang w:val="et-EE"/>
              </w:rPr>
            </w:pPr>
            <w:r w:rsidRPr="009502AD">
              <w:rPr>
                <w:b/>
                <w:szCs w:val="24"/>
                <w:lang w:val="et-EE"/>
              </w:rPr>
              <w:t>Hankija</w:t>
            </w:r>
          </w:p>
        </w:tc>
        <w:tc>
          <w:tcPr>
            <w:tcW w:w="8507" w:type="dxa"/>
            <w:vAlign w:val="center"/>
          </w:tcPr>
          <w:p w14:paraId="5BF271AA" w14:textId="336E0597" w:rsidR="000E38E2" w:rsidRPr="004E5974" w:rsidRDefault="004E5974" w:rsidP="004E5974">
            <w:pPr>
              <w:rPr>
                <w:iCs/>
                <w:szCs w:val="24"/>
                <w:lang w:val="et-EE"/>
              </w:rPr>
            </w:pPr>
            <w:r w:rsidRPr="004E5974">
              <w:rPr>
                <w:iCs/>
                <w:szCs w:val="24"/>
                <w:lang w:val="et-EE"/>
              </w:rPr>
              <w:t>Tallinna Sotsiaal- ja Tervishoiuamet, registrikood 75014965, Paldiski mnt 48a, 10614 Tallinn</w:t>
            </w:r>
          </w:p>
        </w:tc>
      </w:tr>
      <w:tr w:rsidR="007930D4" w:rsidRPr="009502AD" w14:paraId="29758861" w14:textId="77777777" w:rsidTr="00804EDD">
        <w:trPr>
          <w:trHeight w:val="704"/>
        </w:trPr>
        <w:tc>
          <w:tcPr>
            <w:tcW w:w="2017" w:type="dxa"/>
            <w:vAlign w:val="center"/>
          </w:tcPr>
          <w:p w14:paraId="51E1AC73" w14:textId="58041582" w:rsidR="007930D4" w:rsidRPr="0034387B" w:rsidRDefault="00804EDD" w:rsidP="00F63C47">
            <w:pPr>
              <w:jc w:val="left"/>
              <w:rPr>
                <w:b/>
                <w:bCs/>
                <w:szCs w:val="24"/>
                <w:lang w:val="et-EE"/>
              </w:rPr>
            </w:pPr>
            <w:r>
              <w:rPr>
                <w:b/>
                <w:bCs/>
                <w:iCs/>
                <w:lang w:val="et-EE"/>
              </w:rPr>
              <w:t>H</w:t>
            </w:r>
            <w:r w:rsidR="00720BE6" w:rsidRPr="0034387B">
              <w:rPr>
                <w:b/>
                <w:bCs/>
                <w:iCs/>
                <w:lang w:val="et-EE"/>
              </w:rPr>
              <w:t>anke</w:t>
            </w:r>
            <w:r w:rsidR="00720BE6" w:rsidRPr="0034387B">
              <w:rPr>
                <w:b/>
                <w:bCs/>
                <w:szCs w:val="24"/>
                <w:lang w:val="et-EE"/>
              </w:rPr>
              <w:t>l</w:t>
            </w:r>
            <w:r w:rsidR="007930D4" w:rsidRPr="0034387B">
              <w:rPr>
                <w:b/>
                <w:bCs/>
                <w:szCs w:val="24"/>
                <w:lang w:val="et-EE"/>
              </w:rPr>
              <w:t>epingu periood</w:t>
            </w:r>
          </w:p>
        </w:tc>
        <w:tc>
          <w:tcPr>
            <w:tcW w:w="8507" w:type="dxa"/>
            <w:vAlign w:val="center"/>
          </w:tcPr>
          <w:p w14:paraId="59A1A64C" w14:textId="4334AF43" w:rsidR="007930D4" w:rsidRPr="004E5974" w:rsidRDefault="002607D6" w:rsidP="004E5974">
            <w:pPr>
              <w:rPr>
                <w:iCs/>
                <w:szCs w:val="24"/>
                <w:lang w:val="et-EE"/>
              </w:rPr>
            </w:pPr>
            <w:r>
              <w:rPr>
                <w:iCs/>
                <w:szCs w:val="24"/>
                <w:lang w:val="et-EE"/>
              </w:rPr>
              <w:t>Tarneaeg + garantiiperioodi pikkus</w:t>
            </w:r>
          </w:p>
        </w:tc>
      </w:tr>
      <w:tr w:rsidR="000E38E2" w:rsidRPr="009502AD" w14:paraId="1C2B138A" w14:textId="77777777" w:rsidTr="00D70EFD">
        <w:trPr>
          <w:trHeight w:val="555"/>
        </w:trPr>
        <w:tc>
          <w:tcPr>
            <w:tcW w:w="2017" w:type="dxa"/>
            <w:vAlign w:val="center"/>
          </w:tcPr>
          <w:p w14:paraId="1616B411" w14:textId="10EEB1EC" w:rsidR="000E38E2" w:rsidRPr="009502AD" w:rsidRDefault="00F666CA" w:rsidP="00F63C47">
            <w:pPr>
              <w:jc w:val="left"/>
              <w:rPr>
                <w:b/>
                <w:szCs w:val="24"/>
                <w:lang w:val="et-EE"/>
              </w:rPr>
            </w:pPr>
            <w:r>
              <w:rPr>
                <w:b/>
                <w:szCs w:val="24"/>
                <w:lang w:val="et-EE"/>
              </w:rPr>
              <w:t>Hinnap</w:t>
            </w:r>
            <w:r w:rsidR="000E38E2" w:rsidRPr="009502AD">
              <w:rPr>
                <w:b/>
                <w:szCs w:val="24"/>
                <w:lang w:val="et-EE"/>
              </w:rPr>
              <w:t>akkum</w:t>
            </w:r>
            <w:r>
              <w:rPr>
                <w:b/>
                <w:szCs w:val="24"/>
                <w:lang w:val="et-EE"/>
              </w:rPr>
              <w:t>i</w:t>
            </w:r>
            <w:r w:rsidR="000E38E2" w:rsidRPr="009502AD">
              <w:rPr>
                <w:b/>
                <w:szCs w:val="24"/>
                <w:lang w:val="et-EE"/>
              </w:rPr>
              <w:t>se esitamise aeg ja koht</w:t>
            </w:r>
          </w:p>
        </w:tc>
        <w:tc>
          <w:tcPr>
            <w:tcW w:w="8507" w:type="dxa"/>
            <w:vAlign w:val="center"/>
          </w:tcPr>
          <w:p w14:paraId="0006B3C4" w14:textId="6E269BC3" w:rsidR="000E38E2" w:rsidRPr="00774BC8" w:rsidRDefault="00050583" w:rsidP="00F63C47">
            <w:pPr>
              <w:jc w:val="left"/>
              <w:rPr>
                <w:iCs/>
                <w:szCs w:val="24"/>
                <w:lang w:val="et-EE"/>
              </w:rPr>
            </w:pPr>
            <w:r>
              <w:rPr>
                <w:iCs/>
                <w:szCs w:val="24"/>
                <w:lang w:val="et-EE"/>
              </w:rPr>
              <w:t>21</w:t>
            </w:r>
            <w:r w:rsidR="00774BC8" w:rsidRPr="00774BC8">
              <w:rPr>
                <w:iCs/>
                <w:szCs w:val="24"/>
                <w:lang w:val="et-EE"/>
              </w:rPr>
              <w:t>.0</w:t>
            </w:r>
            <w:r w:rsidR="00610E4C">
              <w:rPr>
                <w:iCs/>
                <w:szCs w:val="24"/>
                <w:lang w:val="et-EE"/>
              </w:rPr>
              <w:t>4</w:t>
            </w:r>
            <w:r w:rsidR="00774BC8" w:rsidRPr="00774BC8">
              <w:rPr>
                <w:iCs/>
                <w:szCs w:val="24"/>
                <w:lang w:val="et-EE"/>
              </w:rPr>
              <w:t>.2022, kell 1</w:t>
            </w:r>
            <w:r w:rsidR="00CC2762">
              <w:rPr>
                <w:iCs/>
                <w:szCs w:val="24"/>
                <w:lang w:val="et-EE"/>
              </w:rPr>
              <w:t>5</w:t>
            </w:r>
            <w:r w:rsidR="00774BC8" w:rsidRPr="00774BC8">
              <w:rPr>
                <w:iCs/>
                <w:szCs w:val="24"/>
                <w:lang w:val="et-EE"/>
              </w:rPr>
              <w:t xml:space="preserve">:00, </w:t>
            </w:r>
            <w:hyperlink r:id="rId9" w:history="1">
              <w:r w:rsidR="00774BC8" w:rsidRPr="00774BC8">
                <w:rPr>
                  <w:rStyle w:val="Hyperlink"/>
                  <w:iCs/>
                  <w:szCs w:val="24"/>
                  <w:lang w:val="et-EE"/>
                </w:rPr>
                <w:t>janne.kivistik@tallinnlv.ee</w:t>
              </w:r>
            </w:hyperlink>
            <w:r w:rsidR="00774BC8" w:rsidRPr="00774BC8">
              <w:rPr>
                <w:iCs/>
                <w:szCs w:val="24"/>
                <w:lang w:val="et-EE"/>
              </w:rPr>
              <w:t xml:space="preserve"> </w:t>
            </w:r>
            <w:r w:rsidR="000E38E2" w:rsidRPr="00774BC8">
              <w:rPr>
                <w:iCs/>
                <w:szCs w:val="24"/>
                <w:lang w:val="et-EE"/>
              </w:rPr>
              <w:t xml:space="preserve"> </w:t>
            </w:r>
          </w:p>
        </w:tc>
      </w:tr>
      <w:tr w:rsidR="000E38E2" w:rsidRPr="009502AD" w14:paraId="1A23939A" w14:textId="77777777" w:rsidTr="00D70EFD">
        <w:trPr>
          <w:trHeight w:val="867"/>
        </w:trPr>
        <w:tc>
          <w:tcPr>
            <w:tcW w:w="2017" w:type="dxa"/>
            <w:vAlign w:val="center"/>
          </w:tcPr>
          <w:p w14:paraId="3B99447D" w14:textId="77777777" w:rsidR="000E38E2" w:rsidRPr="009F1239" w:rsidRDefault="000E38E2" w:rsidP="00F63C47">
            <w:pPr>
              <w:jc w:val="left"/>
              <w:rPr>
                <w:b/>
                <w:iCs/>
                <w:szCs w:val="24"/>
                <w:lang w:val="et-EE"/>
              </w:rPr>
            </w:pPr>
            <w:r w:rsidRPr="009F1239">
              <w:rPr>
                <w:b/>
                <w:iCs/>
                <w:szCs w:val="24"/>
                <w:lang w:val="et-EE"/>
              </w:rPr>
              <w:t xml:space="preserve">Nõuded pakkujale </w:t>
            </w:r>
          </w:p>
          <w:p w14:paraId="01E54F19" w14:textId="6B7CD2B6" w:rsidR="000E38E2" w:rsidRPr="009502AD" w:rsidRDefault="000E38E2" w:rsidP="00273008">
            <w:pPr>
              <w:jc w:val="left"/>
              <w:rPr>
                <w:b/>
                <w:szCs w:val="24"/>
                <w:lang w:val="et-EE"/>
              </w:rPr>
            </w:pPr>
          </w:p>
        </w:tc>
        <w:tc>
          <w:tcPr>
            <w:tcW w:w="8507" w:type="dxa"/>
            <w:vAlign w:val="center"/>
          </w:tcPr>
          <w:p w14:paraId="551823D5" w14:textId="5FE6F8A6" w:rsidR="000E38E2" w:rsidRPr="00804EDD" w:rsidRDefault="00A54A07" w:rsidP="00804EDD">
            <w:pPr>
              <w:rPr>
                <w:rFonts w:eastAsiaTheme="minorHAnsi"/>
                <w:bCs/>
                <w:szCs w:val="24"/>
                <w:lang w:val="et-EE"/>
              </w:rPr>
            </w:pPr>
            <w:r w:rsidRPr="00804EDD">
              <w:rPr>
                <w:rFonts w:eastAsiaTheme="minorHAnsi"/>
                <w:bCs/>
                <w:szCs w:val="24"/>
                <w:lang w:val="et-EE"/>
              </w:rPr>
              <w:t xml:space="preserve">Hankija ei sõlmi </w:t>
            </w:r>
            <w:r w:rsidR="00720BE6" w:rsidRPr="00804EDD">
              <w:rPr>
                <w:iCs/>
                <w:lang w:val="et-EE"/>
              </w:rPr>
              <w:t>hanke</w:t>
            </w:r>
            <w:r w:rsidRPr="00804EDD">
              <w:rPr>
                <w:rFonts w:eastAsiaTheme="minorHAnsi"/>
                <w:bCs/>
                <w:szCs w:val="24"/>
                <w:lang w:val="et-EE"/>
              </w:rPr>
              <w:t xml:space="preserve">lepingut pakkujaga, kellel on maksuvõlg (kohalikud maksud Tallinna linnale ja riiklik maksuvõlg). Enne </w:t>
            </w:r>
            <w:r w:rsidR="00720BE6" w:rsidRPr="00804EDD">
              <w:rPr>
                <w:iCs/>
                <w:lang w:val="et-EE"/>
              </w:rPr>
              <w:t>hanke</w:t>
            </w:r>
            <w:r w:rsidRPr="00804EDD">
              <w:rPr>
                <w:rFonts w:eastAsiaTheme="minorHAnsi"/>
                <w:bCs/>
                <w:szCs w:val="24"/>
                <w:lang w:val="et-EE"/>
              </w:rPr>
              <w:t>lepingu sõlmimist kontrollib hankija pakkujal maksuvõla puudumist. Kui pakkujal esineb maksuvõlg, siis teavitab hankija sellest pakkujat ja annab pakkujale kaks tööpäeva maksuvõla tasumiseks või täies ulatuses ajatamiseks. Hankija võib anda ka pikema tähtaja maksuvõla tasumiseks või täies ulatuses ajatamiseks. Kui hankija poolt antud tähtaja jooksul pakkuja maksuvõlga ei tasu või täies ulatuses ei ajata, siis kõrvaldab hankija pakkuja ostumenetluselt.</w:t>
            </w:r>
          </w:p>
        </w:tc>
      </w:tr>
      <w:tr w:rsidR="000E38E2" w:rsidRPr="009502AD" w14:paraId="7502E5F0" w14:textId="77777777" w:rsidTr="00D70EFD">
        <w:trPr>
          <w:trHeight w:val="867"/>
        </w:trPr>
        <w:tc>
          <w:tcPr>
            <w:tcW w:w="2017" w:type="dxa"/>
            <w:vAlign w:val="center"/>
          </w:tcPr>
          <w:p w14:paraId="26E22AF0" w14:textId="77777777" w:rsidR="00A54A07" w:rsidRPr="00720BE6" w:rsidRDefault="00A54A07" w:rsidP="00720BE6">
            <w:pPr>
              <w:jc w:val="left"/>
              <w:rPr>
                <w:rFonts w:eastAsiaTheme="minorHAnsi"/>
                <w:b/>
                <w:szCs w:val="24"/>
                <w:lang w:val="et-EE"/>
              </w:rPr>
            </w:pPr>
            <w:r w:rsidRPr="00720BE6">
              <w:rPr>
                <w:rFonts w:eastAsiaTheme="minorHAnsi"/>
                <w:b/>
                <w:szCs w:val="24"/>
                <w:lang w:val="et-EE"/>
              </w:rPr>
              <w:t>Nõuded pakkumusele</w:t>
            </w:r>
          </w:p>
          <w:p w14:paraId="61E230AB" w14:textId="1540C258" w:rsidR="000E38E2" w:rsidRPr="009502AD" w:rsidRDefault="000E38E2" w:rsidP="00F63C47">
            <w:pPr>
              <w:jc w:val="left"/>
              <w:rPr>
                <w:b/>
                <w:szCs w:val="24"/>
                <w:lang w:val="et-EE"/>
              </w:rPr>
            </w:pPr>
          </w:p>
        </w:tc>
        <w:tc>
          <w:tcPr>
            <w:tcW w:w="8507" w:type="dxa"/>
            <w:vAlign w:val="center"/>
          </w:tcPr>
          <w:p w14:paraId="6B2654CC" w14:textId="245DC99B" w:rsidR="00A54A07" w:rsidRPr="00BC2618" w:rsidRDefault="00A54A07" w:rsidP="00720BE6">
            <w:pPr>
              <w:pStyle w:val="ListParagraph"/>
              <w:numPr>
                <w:ilvl w:val="0"/>
                <w:numId w:val="7"/>
              </w:numPr>
              <w:rPr>
                <w:rFonts w:eastAsiaTheme="minorHAnsi"/>
                <w:bCs/>
                <w:szCs w:val="24"/>
                <w:lang w:val="et-EE"/>
              </w:rPr>
            </w:pPr>
            <w:r w:rsidRPr="00BC2618">
              <w:rPr>
                <w:rFonts w:eastAsiaTheme="minorHAnsi"/>
                <w:bCs/>
                <w:szCs w:val="24"/>
                <w:lang w:val="et-EE"/>
              </w:rPr>
              <w:t xml:space="preserve">Pakkumus on pakkuja tahteavaldus </w:t>
            </w:r>
            <w:r w:rsidR="00720BE6" w:rsidRPr="00BC2618">
              <w:rPr>
                <w:iCs/>
                <w:lang w:val="et-EE"/>
              </w:rPr>
              <w:t>hanke</w:t>
            </w:r>
            <w:r w:rsidRPr="00BC2618">
              <w:rPr>
                <w:rFonts w:eastAsiaTheme="minorHAnsi"/>
                <w:bCs/>
                <w:szCs w:val="24"/>
                <w:lang w:val="et-EE"/>
              </w:rPr>
              <w:t>lepingu sõlmimiseks ja on selle esitamisel pakkujale siduv alates esitamisest kuni pakkumuse jõusoleku minimaalse tähtaja lõpuni. Hankijal on õigus teha ettepanek pakkumuse jõusoleku tähtaja pikendamiseks. Tingimusliku pakkumuse esitamine on keelatud.</w:t>
            </w:r>
          </w:p>
          <w:p w14:paraId="389015DD" w14:textId="77777777" w:rsidR="00A54A07" w:rsidRPr="00BC2618" w:rsidRDefault="00A54A07" w:rsidP="00720BE6">
            <w:pPr>
              <w:pStyle w:val="ListParagraph"/>
              <w:numPr>
                <w:ilvl w:val="0"/>
                <w:numId w:val="7"/>
              </w:numPr>
              <w:rPr>
                <w:rFonts w:eastAsiaTheme="minorHAnsi"/>
                <w:bCs/>
                <w:szCs w:val="24"/>
                <w:lang w:val="et-EE"/>
              </w:rPr>
            </w:pPr>
            <w:r w:rsidRPr="00BC2618">
              <w:rPr>
                <w:rFonts w:eastAsiaTheme="minorHAnsi"/>
                <w:bCs/>
                <w:szCs w:val="24"/>
                <w:lang w:val="et-EE"/>
              </w:rPr>
              <w:t>Hilinenud pakkumusi hankija vastu ei võta.</w:t>
            </w:r>
          </w:p>
          <w:p w14:paraId="7AB7256F" w14:textId="77777777" w:rsidR="00A54A07" w:rsidRPr="00BC2618" w:rsidRDefault="00A54A07" w:rsidP="00A54A07">
            <w:pPr>
              <w:pStyle w:val="ListParagraph"/>
              <w:numPr>
                <w:ilvl w:val="0"/>
                <w:numId w:val="7"/>
              </w:numPr>
              <w:rPr>
                <w:rFonts w:eastAsiaTheme="minorHAnsi"/>
                <w:bCs/>
                <w:szCs w:val="24"/>
                <w:lang w:val="et-EE"/>
              </w:rPr>
            </w:pPr>
            <w:r w:rsidRPr="00BC2618">
              <w:rPr>
                <w:rFonts w:eastAsiaTheme="minorHAnsi"/>
                <w:bCs/>
                <w:szCs w:val="24"/>
                <w:lang w:val="et-EE"/>
              </w:rPr>
              <w:t>Pakkumus peab sisaldama:</w:t>
            </w:r>
          </w:p>
          <w:p w14:paraId="1993E9B9" w14:textId="3CF0B72A" w:rsidR="00A54A07" w:rsidRPr="00BC2618" w:rsidRDefault="000E38E2" w:rsidP="00F63C47">
            <w:pPr>
              <w:pStyle w:val="ListParagraph"/>
              <w:numPr>
                <w:ilvl w:val="1"/>
                <w:numId w:val="7"/>
              </w:numPr>
              <w:jc w:val="left"/>
              <w:rPr>
                <w:iCs/>
                <w:szCs w:val="24"/>
                <w:lang w:val="et-EE"/>
              </w:rPr>
            </w:pPr>
            <w:r w:rsidRPr="00BC2618">
              <w:rPr>
                <w:iCs/>
                <w:szCs w:val="24"/>
                <w:lang w:val="et-EE"/>
              </w:rPr>
              <w:t xml:space="preserve">taotlust (lisa </w:t>
            </w:r>
            <w:r w:rsidR="009F1239" w:rsidRPr="00BC2618">
              <w:rPr>
                <w:iCs/>
                <w:szCs w:val="24"/>
                <w:lang w:val="et-EE"/>
              </w:rPr>
              <w:t>2</w:t>
            </w:r>
            <w:r w:rsidRPr="00BC2618">
              <w:rPr>
                <w:iCs/>
                <w:szCs w:val="24"/>
                <w:lang w:val="et-EE"/>
              </w:rPr>
              <w:t>)</w:t>
            </w:r>
            <w:r w:rsidR="009F1239" w:rsidRPr="00BC2618">
              <w:rPr>
                <w:iCs/>
                <w:szCs w:val="24"/>
                <w:lang w:val="et-EE"/>
              </w:rPr>
              <w:t>;</w:t>
            </w:r>
          </w:p>
          <w:p w14:paraId="2B6E5073" w14:textId="06477A98" w:rsidR="00A54A07" w:rsidRPr="00BC2618" w:rsidRDefault="000E38E2" w:rsidP="00A54A07">
            <w:pPr>
              <w:pStyle w:val="ListParagraph"/>
              <w:numPr>
                <w:ilvl w:val="1"/>
                <w:numId w:val="7"/>
              </w:numPr>
              <w:jc w:val="left"/>
              <w:rPr>
                <w:iCs/>
                <w:szCs w:val="24"/>
                <w:lang w:val="et-EE"/>
              </w:rPr>
            </w:pPr>
            <w:r w:rsidRPr="00BC2618">
              <w:rPr>
                <w:iCs/>
                <w:szCs w:val="24"/>
                <w:lang w:val="et-EE"/>
              </w:rPr>
              <w:t xml:space="preserve">maksumuse </w:t>
            </w:r>
            <w:r w:rsidR="0068009E" w:rsidRPr="00BC2618">
              <w:rPr>
                <w:iCs/>
                <w:szCs w:val="24"/>
                <w:lang w:val="et-EE"/>
              </w:rPr>
              <w:t xml:space="preserve">esildise </w:t>
            </w:r>
            <w:r w:rsidRPr="00BC2618">
              <w:rPr>
                <w:iCs/>
                <w:szCs w:val="24"/>
                <w:lang w:val="et-EE"/>
              </w:rPr>
              <w:t xml:space="preserve">vormi (lisa </w:t>
            </w:r>
            <w:r w:rsidR="009F1239" w:rsidRPr="00BC2618">
              <w:rPr>
                <w:iCs/>
                <w:szCs w:val="24"/>
                <w:lang w:val="et-EE"/>
              </w:rPr>
              <w:t>3</w:t>
            </w:r>
            <w:r w:rsidRPr="00BC2618">
              <w:rPr>
                <w:iCs/>
                <w:szCs w:val="24"/>
                <w:lang w:val="et-EE"/>
              </w:rPr>
              <w:t>)</w:t>
            </w:r>
            <w:r w:rsidR="003B70DF" w:rsidRPr="00BC2618">
              <w:rPr>
                <w:iCs/>
                <w:szCs w:val="24"/>
                <w:lang w:val="et-EE"/>
              </w:rPr>
              <w:t>;</w:t>
            </w:r>
          </w:p>
          <w:p w14:paraId="6D14A563" w14:textId="2FC5CD72" w:rsidR="003B70DF" w:rsidRPr="00BC2618" w:rsidRDefault="004166F1" w:rsidP="00BC2618">
            <w:pPr>
              <w:pStyle w:val="ListParagraph"/>
              <w:numPr>
                <w:ilvl w:val="1"/>
                <w:numId w:val="7"/>
              </w:numPr>
              <w:rPr>
                <w:iCs/>
                <w:szCs w:val="24"/>
                <w:lang w:val="et-EE"/>
              </w:rPr>
            </w:pPr>
            <w:r w:rsidRPr="00BC2618">
              <w:rPr>
                <w:iCs/>
                <w:szCs w:val="24"/>
                <w:lang w:val="et-EE"/>
              </w:rPr>
              <w:t>büroomööb</w:t>
            </w:r>
            <w:r w:rsidR="003B70DF" w:rsidRPr="00BC2618">
              <w:rPr>
                <w:iCs/>
                <w:szCs w:val="24"/>
                <w:lang w:val="et-EE"/>
              </w:rPr>
              <w:t>li tehnilist kirjeldust (mõõdud, materjalid jms spetsifikatsioon), fotod mööblist, info garantii ning tarneaja kohta;</w:t>
            </w:r>
          </w:p>
          <w:p w14:paraId="7F36C486" w14:textId="6D681F8E" w:rsidR="003B70DF" w:rsidRPr="00BC2618" w:rsidRDefault="003B70DF" w:rsidP="00BC2618">
            <w:pPr>
              <w:pStyle w:val="ListParagraph"/>
              <w:numPr>
                <w:ilvl w:val="1"/>
                <w:numId w:val="7"/>
              </w:numPr>
              <w:rPr>
                <w:iCs/>
                <w:szCs w:val="24"/>
                <w:lang w:val="et-EE"/>
              </w:rPr>
            </w:pPr>
            <w:r w:rsidRPr="00BC2618">
              <w:rPr>
                <w:iCs/>
                <w:szCs w:val="24"/>
                <w:lang w:val="et-EE"/>
              </w:rPr>
              <w:t>kõiki muid ostjale kaasnevaid kulusid, sh transporti 4. korrusele, mööbli kokkupanekut ja pakendite utiliseerimist.</w:t>
            </w:r>
          </w:p>
          <w:p w14:paraId="134A2922" w14:textId="2BF2A5CF" w:rsidR="003B70DF" w:rsidRPr="00BC2618" w:rsidRDefault="003B70DF" w:rsidP="00720BE6">
            <w:pPr>
              <w:pStyle w:val="ListParagraph"/>
              <w:numPr>
                <w:ilvl w:val="0"/>
                <w:numId w:val="7"/>
              </w:numPr>
              <w:rPr>
                <w:rFonts w:eastAsiaTheme="minorHAnsi"/>
                <w:bCs/>
                <w:szCs w:val="24"/>
                <w:lang w:val="et-EE"/>
              </w:rPr>
            </w:pPr>
            <w:r w:rsidRPr="00BC2618">
              <w:rPr>
                <w:rFonts w:eastAsiaTheme="minorHAnsi"/>
                <w:bCs/>
                <w:szCs w:val="24"/>
                <w:lang w:val="et-EE"/>
              </w:rPr>
              <w:t>Ostja ettemaksu ei tee.</w:t>
            </w:r>
          </w:p>
          <w:p w14:paraId="16CFCDCB" w14:textId="1C68BDF4" w:rsidR="003B70DF" w:rsidRPr="00BC2618" w:rsidRDefault="003B70DF" w:rsidP="00720BE6">
            <w:pPr>
              <w:pStyle w:val="ListParagraph"/>
              <w:numPr>
                <w:ilvl w:val="0"/>
                <w:numId w:val="7"/>
              </w:numPr>
              <w:rPr>
                <w:rFonts w:eastAsiaTheme="minorHAnsi"/>
                <w:bCs/>
                <w:szCs w:val="24"/>
                <w:lang w:val="et-EE"/>
              </w:rPr>
            </w:pPr>
            <w:r w:rsidRPr="00BC2618">
              <w:rPr>
                <w:rFonts w:eastAsiaTheme="minorHAnsi"/>
                <w:bCs/>
                <w:szCs w:val="24"/>
                <w:lang w:val="et-EE"/>
              </w:rPr>
              <w:t xml:space="preserve">Tarneaeg maksimaalselt </w:t>
            </w:r>
            <w:r w:rsidR="00050583">
              <w:rPr>
                <w:rFonts w:eastAsiaTheme="minorHAnsi"/>
                <w:bCs/>
                <w:szCs w:val="24"/>
                <w:lang w:val="et-EE"/>
              </w:rPr>
              <w:t>7</w:t>
            </w:r>
            <w:r w:rsidRPr="00BC2618">
              <w:rPr>
                <w:rFonts w:eastAsiaTheme="minorHAnsi"/>
                <w:bCs/>
                <w:szCs w:val="24"/>
                <w:lang w:val="et-EE"/>
              </w:rPr>
              <w:t xml:space="preserve"> nädalat (</w:t>
            </w:r>
            <w:r w:rsidR="00050583">
              <w:rPr>
                <w:rFonts w:eastAsiaTheme="minorHAnsi"/>
                <w:bCs/>
                <w:szCs w:val="24"/>
                <w:lang w:val="et-EE"/>
              </w:rPr>
              <w:t>3</w:t>
            </w:r>
            <w:r w:rsidRPr="00BC2618">
              <w:rPr>
                <w:rFonts w:eastAsiaTheme="minorHAnsi"/>
                <w:bCs/>
                <w:szCs w:val="24"/>
                <w:lang w:val="et-EE"/>
              </w:rPr>
              <w:t>0 tööpäeva)</w:t>
            </w:r>
            <w:r w:rsidR="00050583">
              <w:rPr>
                <w:rFonts w:eastAsiaTheme="minorHAnsi"/>
                <w:bCs/>
                <w:szCs w:val="24"/>
                <w:lang w:val="et-EE"/>
              </w:rPr>
              <w:t xml:space="preserve"> alates lepingu sõlmimisest</w:t>
            </w:r>
            <w:r w:rsidRPr="00BC2618">
              <w:rPr>
                <w:rFonts w:eastAsiaTheme="minorHAnsi"/>
                <w:bCs/>
                <w:szCs w:val="24"/>
                <w:lang w:val="et-EE"/>
              </w:rPr>
              <w:t>.</w:t>
            </w:r>
          </w:p>
          <w:p w14:paraId="4A7E6FA4" w14:textId="4BB90037" w:rsidR="00A54A07" w:rsidRPr="00BC2618" w:rsidRDefault="00A54A07" w:rsidP="00720BE6">
            <w:pPr>
              <w:pStyle w:val="ListParagraph"/>
              <w:numPr>
                <w:ilvl w:val="0"/>
                <w:numId w:val="7"/>
              </w:numPr>
              <w:rPr>
                <w:rFonts w:eastAsiaTheme="minorHAnsi"/>
                <w:bCs/>
                <w:szCs w:val="24"/>
                <w:lang w:val="et-EE"/>
              </w:rPr>
            </w:pPr>
            <w:r w:rsidRPr="00BC2618">
              <w:rPr>
                <w:rFonts w:eastAsiaTheme="minorHAnsi"/>
                <w:bCs/>
                <w:szCs w:val="24"/>
                <w:lang w:val="et-EE"/>
              </w:rPr>
              <w:t>Pakkuja kannab kõik pakkumuse ettevalmistamise ja esitamisega seotud kulud ning pakkumuse tähtaegse esitamise riski.</w:t>
            </w:r>
          </w:p>
          <w:p w14:paraId="6F8DBF11" w14:textId="61C8342E" w:rsidR="00A54A07" w:rsidRPr="00BC2618" w:rsidRDefault="00A54A07" w:rsidP="00720BE6">
            <w:pPr>
              <w:pStyle w:val="ListParagraph"/>
              <w:numPr>
                <w:ilvl w:val="0"/>
                <w:numId w:val="7"/>
              </w:numPr>
              <w:rPr>
                <w:rFonts w:eastAsiaTheme="minorHAnsi"/>
                <w:bCs/>
                <w:szCs w:val="24"/>
                <w:lang w:val="et-EE"/>
              </w:rPr>
            </w:pPr>
            <w:r w:rsidRPr="00BC2618">
              <w:rPr>
                <w:rFonts w:eastAsiaTheme="minorHAnsi"/>
                <w:bCs/>
                <w:szCs w:val="24"/>
                <w:lang w:val="et-EE"/>
              </w:rPr>
              <w:t xml:space="preserve">Pakkumus on konfidentsiaalne kuni </w:t>
            </w:r>
            <w:r w:rsidR="00720BE6" w:rsidRPr="00BC2618">
              <w:rPr>
                <w:iCs/>
                <w:lang w:val="et-EE"/>
              </w:rPr>
              <w:t>hanke</w:t>
            </w:r>
            <w:r w:rsidRPr="00BC2618">
              <w:rPr>
                <w:rFonts w:eastAsiaTheme="minorHAnsi"/>
                <w:bCs/>
                <w:szCs w:val="24"/>
                <w:lang w:val="et-EE"/>
              </w:rPr>
              <w:t>lepingu sõlmimiseni.</w:t>
            </w:r>
          </w:p>
          <w:p w14:paraId="29D1E9CB" w14:textId="2BE7DCDF" w:rsidR="00A54A07" w:rsidRPr="00BC2618" w:rsidRDefault="00A54A07" w:rsidP="00BC2618">
            <w:pPr>
              <w:pStyle w:val="ListParagraph"/>
              <w:numPr>
                <w:ilvl w:val="0"/>
                <w:numId w:val="7"/>
              </w:numPr>
              <w:rPr>
                <w:iCs/>
                <w:szCs w:val="24"/>
                <w:lang w:val="et-EE"/>
              </w:rPr>
            </w:pPr>
            <w:r w:rsidRPr="00BC2618">
              <w:rPr>
                <w:rFonts w:eastAsiaTheme="minorHAnsi"/>
                <w:bCs/>
                <w:szCs w:val="24"/>
                <w:lang w:val="et-EE"/>
              </w:rPr>
              <w:t>Pakkuja märgib pakkumuses, milline teave pakkumusest on ärisaladus ning põhjendab ärisaladuseks määramist. Kui põhjendust pakkumuses ei sisaldu, siis eeldab hankija, et ärisaladus puudub. Ärisaladusena ei või märkida pakkumuse maksumust (sh osamaksumusi kui need on hindamise aluseks). Hankija ei avalikusta pakkumuse sisu ärisaladusega kaetud osas.</w:t>
            </w:r>
          </w:p>
        </w:tc>
      </w:tr>
      <w:tr w:rsidR="000E38E2" w:rsidRPr="009502AD" w14:paraId="7BA793F4" w14:textId="77777777" w:rsidTr="00D70EFD">
        <w:trPr>
          <w:trHeight w:val="585"/>
        </w:trPr>
        <w:tc>
          <w:tcPr>
            <w:tcW w:w="2017" w:type="dxa"/>
            <w:vAlign w:val="center"/>
          </w:tcPr>
          <w:p w14:paraId="0B3C1630" w14:textId="77777777" w:rsidR="000E38E2" w:rsidRPr="009502AD" w:rsidRDefault="000E38E2" w:rsidP="00F63C47">
            <w:pPr>
              <w:jc w:val="left"/>
              <w:rPr>
                <w:b/>
                <w:szCs w:val="24"/>
                <w:lang w:val="et-EE"/>
              </w:rPr>
            </w:pPr>
            <w:r w:rsidRPr="009502AD">
              <w:rPr>
                <w:b/>
                <w:szCs w:val="24"/>
                <w:lang w:val="et-EE"/>
              </w:rPr>
              <w:t>Riigihanke eest vastutav isik</w:t>
            </w:r>
          </w:p>
        </w:tc>
        <w:tc>
          <w:tcPr>
            <w:tcW w:w="8507" w:type="dxa"/>
            <w:vAlign w:val="center"/>
          </w:tcPr>
          <w:p w14:paraId="1B2BD56E" w14:textId="3D98051D" w:rsidR="000E38E2" w:rsidRPr="00577440" w:rsidRDefault="002B3264" w:rsidP="00F63C47">
            <w:pPr>
              <w:jc w:val="left"/>
              <w:rPr>
                <w:iCs/>
                <w:szCs w:val="24"/>
                <w:lang w:val="et-EE"/>
              </w:rPr>
            </w:pPr>
            <w:r w:rsidRPr="00577440">
              <w:rPr>
                <w:iCs/>
                <w:szCs w:val="24"/>
                <w:lang w:val="et-EE"/>
              </w:rPr>
              <w:t xml:space="preserve">Õiguse- ja hankesektori juht, Janne Kivistik, </w:t>
            </w:r>
            <w:hyperlink r:id="rId10" w:history="1">
              <w:r w:rsidR="00804EDD" w:rsidRPr="00851B85">
                <w:rPr>
                  <w:rStyle w:val="Hyperlink"/>
                  <w:iCs/>
                  <w:szCs w:val="24"/>
                  <w:lang w:val="et-EE"/>
                </w:rPr>
                <w:t>janne.kivistik@tallinnlv.ee</w:t>
              </w:r>
            </w:hyperlink>
            <w:r w:rsidR="00804EDD">
              <w:rPr>
                <w:iCs/>
                <w:szCs w:val="24"/>
                <w:lang w:val="et-EE"/>
              </w:rPr>
              <w:t xml:space="preserve"> </w:t>
            </w:r>
            <w:r w:rsidRPr="00577440">
              <w:rPr>
                <w:iCs/>
                <w:szCs w:val="24"/>
                <w:lang w:val="et-EE"/>
              </w:rPr>
              <w:t>, telefon 645 7452</w:t>
            </w:r>
          </w:p>
        </w:tc>
      </w:tr>
    </w:tbl>
    <w:p w14:paraId="66E40447" w14:textId="052E1AB2" w:rsidR="000E38E2" w:rsidRDefault="000E38E2" w:rsidP="000E38E2">
      <w:pPr>
        <w:spacing w:after="200" w:line="276" w:lineRule="auto"/>
        <w:jc w:val="left"/>
        <w:rPr>
          <w:rFonts w:eastAsiaTheme="minorHAnsi"/>
          <w:szCs w:val="24"/>
          <w:lang w:val="et-EE"/>
        </w:rPr>
      </w:pPr>
    </w:p>
    <w:p w14:paraId="664A3672" w14:textId="77777777" w:rsidR="0092181B" w:rsidRDefault="0092181B" w:rsidP="000E38E2">
      <w:pPr>
        <w:spacing w:after="200" w:line="276" w:lineRule="auto"/>
        <w:jc w:val="left"/>
        <w:rPr>
          <w:rFonts w:eastAsiaTheme="minorHAnsi"/>
          <w:szCs w:val="24"/>
          <w:lang w:val="et-EE"/>
        </w:rPr>
      </w:pPr>
    </w:p>
    <w:p w14:paraId="24C86845" w14:textId="77777777" w:rsidR="00A54A07" w:rsidRDefault="00A54A07" w:rsidP="00A54A07">
      <w:pPr>
        <w:pStyle w:val="ListParagraph"/>
        <w:numPr>
          <w:ilvl w:val="0"/>
          <w:numId w:val="9"/>
        </w:numPr>
        <w:spacing w:after="200" w:line="276" w:lineRule="auto"/>
        <w:jc w:val="left"/>
        <w:rPr>
          <w:rFonts w:eastAsiaTheme="minorHAnsi"/>
          <w:b/>
          <w:szCs w:val="24"/>
          <w:lang w:val="et-EE"/>
        </w:rPr>
      </w:pPr>
      <w:r w:rsidRPr="00720BE6">
        <w:rPr>
          <w:rFonts w:eastAsiaTheme="minorHAnsi"/>
          <w:b/>
          <w:szCs w:val="24"/>
          <w:lang w:val="et-EE"/>
        </w:rPr>
        <w:t>Üldised tingimused</w:t>
      </w:r>
    </w:p>
    <w:p w14:paraId="46E1E0D1" w14:textId="77777777" w:rsidR="00A54A07" w:rsidRPr="00720BE6" w:rsidRDefault="00A54A07" w:rsidP="00720BE6">
      <w:pPr>
        <w:pStyle w:val="ListParagraph"/>
        <w:numPr>
          <w:ilvl w:val="1"/>
          <w:numId w:val="9"/>
        </w:numPr>
        <w:ind w:left="431" w:hanging="431"/>
        <w:rPr>
          <w:rFonts w:eastAsiaTheme="minorHAnsi"/>
          <w:b/>
          <w:szCs w:val="24"/>
          <w:lang w:val="et-EE"/>
        </w:rPr>
      </w:pPr>
      <w:r w:rsidRPr="00720BE6">
        <w:rPr>
          <w:rFonts w:eastAsiaTheme="minorHAnsi"/>
          <w:bCs/>
          <w:szCs w:val="24"/>
          <w:lang w:val="et-EE"/>
        </w:rPr>
        <w:t>Ettevõtjatel on õigus küsida kutse kohta selgitusi, esitades küsimused e-posti teel ostumenetluse eest vastutavale isikule. Hankija vastab ettevõtja küsimustele kolme tööpäeva jooksul. Hankija edastab esitatud küsimused ja antud vastused samaaegselt kõigile isikutele, kellele tehti ettepanek pakkumuse esitamiseks. Telefoni teel esitatud küsimustele ei vastata.</w:t>
      </w:r>
    </w:p>
    <w:p w14:paraId="60CB7568" w14:textId="77777777" w:rsidR="00A54A07" w:rsidRPr="00720BE6" w:rsidRDefault="00A54A07" w:rsidP="00720BE6">
      <w:pPr>
        <w:pStyle w:val="ListParagraph"/>
        <w:numPr>
          <w:ilvl w:val="1"/>
          <w:numId w:val="9"/>
        </w:numPr>
        <w:ind w:left="431" w:hanging="431"/>
        <w:rPr>
          <w:rFonts w:eastAsiaTheme="minorHAnsi"/>
          <w:b/>
          <w:szCs w:val="24"/>
          <w:lang w:val="et-EE"/>
        </w:rPr>
      </w:pPr>
      <w:r w:rsidRPr="00720BE6">
        <w:rPr>
          <w:rFonts w:eastAsiaTheme="minorHAnsi"/>
          <w:bCs/>
          <w:szCs w:val="24"/>
          <w:lang w:val="et-EE"/>
        </w:rPr>
        <w:t>Hankijal on õigus enne pakkumuste esitamise tähtaega muuta vajadusel kutset. Kutse muutmisel teavitab hankija sellest kõiki ettevõtjaid, kellele on tehtud ettepanek pakkumuste esitamiseks. Hankija võib pikendada pakkumuste esitamise tähtaega.</w:t>
      </w:r>
    </w:p>
    <w:p w14:paraId="58F22992" w14:textId="0063475B" w:rsidR="00A54A07" w:rsidRPr="00720BE6" w:rsidRDefault="00A54A07" w:rsidP="00720BE6">
      <w:pPr>
        <w:pStyle w:val="ListParagraph"/>
        <w:numPr>
          <w:ilvl w:val="1"/>
          <w:numId w:val="9"/>
        </w:numPr>
        <w:ind w:left="431" w:hanging="431"/>
        <w:rPr>
          <w:rFonts w:eastAsiaTheme="minorHAnsi"/>
          <w:b/>
          <w:szCs w:val="24"/>
          <w:lang w:val="et-EE"/>
        </w:rPr>
      </w:pPr>
      <w:r w:rsidRPr="00720BE6">
        <w:rPr>
          <w:rFonts w:eastAsiaTheme="minorHAnsi"/>
          <w:bCs/>
          <w:szCs w:val="24"/>
          <w:lang w:val="et-EE"/>
        </w:rPr>
        <w:t>Iga viidet, mille hankija teeb kutses mõnele standardile, tehnilisele tunnusele, kontrollsüsteemile, ostuallikale, protsessile, kaubamärgile, patendile, tüübile, päritolule või tootmisviisile, tuleb lugeda selliselt, et see on täiendatud märkega „või sellega samaväärne“.</w:t>
      </w:r>
    </w:p>
    <w:p w14:paraId="7BB512B2" w14:textId="77777777" w:rsidR="00A54A07" w:rsidRPr="00720BE6" w:rsidRDefault="00A54A07" w:rsidP="00720BE6">
      <w:pPr>
        <w:pStyle w:val="ListParagraph"/>
        <w:spacing w:after="200" w:line="276" w:lineRule="auto"/>
        <w:ind w:left="431"/>
        <w:jc w:val="left"/>
        <w:rPr>
          <w:rFonts w:eastAsiaTheme="minorHAnsi"/>
          <w:b/>
          <w:szCs w:val="24"/>
          <w:lang w:val="et-EE"/>
        </w:rPr>
      </w:pPr>
    </w:p>
    <w:p w14:paraId="1C1A1A06" w14:textId="77777777" w:rsidR="00A54A07" w:rsidRDefault="00A54A07" w:rsidP="00A54A07">
      <w:pPr>
        <w:pStyle w:val="ListParagraph"/>
        <w:numPr>
          <w:ilvl w:val="0"/>
          <w:numId w:val="9"/>
        </w:numPr>
        <w:jc w:val="left"/>
        <w:rPr>
          <w:rFonts w:eastAsiaTheme="minorHAnsi"/>
          <w:b/>
          <w:szCs w:val="24"/>
          <w:lang w:val="et-EE"/>
        </w:rPr>
      </w:pPr>
      <w:r>
        <w:rPr>
          <w:rFonts w:eastAsiaTheme="minorHAnsi"/>
          <w:b/>
          <w:szCs w:val="24"/>
          <w:lang w:val="et-EE"/>
        </w:rPr>
        <w:t>Pakkumuste kontrollimine, hindamine ja eduka pakkumuse valik</w:t>
      </w:r>
    </w:p>
    <w:p w14:paraId="3065182B" w14:textId="4CABEF48" w:rsidR="00A54A07" w:rsidRDefault="00A54A07" w:rsidP="00A54A07">
      <w:pPr>
        <w:pStyle w:val="ListParagraph"/>
        <w:numPr>
          <w:ilvl w:val="1"/>
          <w:numId w:val="9"/>
        </w:numPr>
        <w:rPr>
          <w:rFonts w:eastAsiaTheme="minorHAnsi"/>
          <w:bCs/>
          <w:szCs w:val="24"/>
          <w:lang w:val="et-EE"/>
        </w:rPr>
      </w:pPr>
      <w:r w:rsidRPr="00C23CD4">
        <w:rPr>
          <w:rFonts w:eastAsiaTheme="minorHAnsi"/>
          <w:bCs/>
          <w:szCs w:val="24"/>
          <w:lang w:val="et-EE"/>
        </w:rPr>
        <w:t>Hankija kontrollib</w:t>
      </w:r>
      <w:r>
        <w:rPr>
          <w:rFonts w:eastAsiaTheme="minorHAnsi"/>
          <w:bCs/>
          <w:szCs w:val="24"/>
          <w:lang w:val="et-EE"/>
        </w:rPr>
        <w:t xml:space="preserve"> tähtaegselt esitatud pakkumuste vastavust kutses esitatud nõuetele (sh kas pakkumus sisaldab </w:t>
      </w:r>
      <w:r w:rsidR="00D70EFD">
        <w:rPr>
          <w:rFonts w:eastAsiaTheme="minorHAnsi"/>
          <w:bCs/>
          <w:szCs w:val="24"/>
          <w:lang w:val="et-EE"/>
        </w:rPr>
        <w:t>„Nõude</w:t>
      </w:r>
      <w:r w:rsidR="00610E4C">
        <w:rPr>
          <w:rFonts w:eastAsiaTheme="minorHAnsi"/>
          <w:bCs/>
          <w:szCs w:val="24"/>
          <w:lang w:val="et-EE"/>
        </w:rPr>
        <w:t>d</w:t>
      </w:r>
      <w:r w:rsidR="00D70EFD">
        <w:rPr>
          <w:rFonts w:eastAsiaTheme="minorHAnsi"/>
          <w:bCs/>
          <w:szCs w:val="24"/>
          <w:lang w:val="et-EE"/>
        </w:rPr>
        <w:t xml:space="preserve"> pakkumusele“ </w:t>
      </w:r>
      <w:r>
        <w:rPr>
          <w:rFonts w:eastAsiaTheme="minorHAnsi"/>
          <w:bCs/>
          <w:szCs w:val="24"/>
          <w:lang w:val="et-EE"/>
        </w:rPr>
        <w:t>punktis 3 nimetatud dokumente). Juhul, kui pakkumus ei vasta kutses esitatud tingimustele, lükkab hankija pakkumuse tagasi.</w:t>
      </w:r>
    </w:p>
    <w:p w14:paraId="315D081B" w14:textId="77777777" w:rsidR="00A54A07" w:rsidRDefault="00A54A07" w:rsidP="00A54A07">
      <w:pPr>
        <w:pStyle w:val="ListParagraph"/>
        <w:numPr>
          <w:ilvl w:val="1"/>
          <w:numId w:val="9"/>
        </w:numPr>
        <w:rPr>
          <w:rFonts w:eastAsiaTheme="minorHAnsi"/>
          <w:bCs/>
          <w:szCs w:val="24"/>
          <w:lang w:val="et-EE"/>
        </w:rPr>
      </w:pPr>
      <w:r>
        <w:rPr>
          <w:rFonts w:eastAsiaTheme="minorHAnsi"/>
          <w:bCs/>
          <w:szCs w:val="24"/>
          <w:lang w:val="et-EE"/>
        </w:rPr>
        <w:t>Hankijal on õigus küsida pakkujalt esitatud pakkumuse kohta täpsustavaid andmeid ja täiendavaid selgitusi.</w:t>
      </w:r>
    </w:p>
    <w:p w14:paraId="5D9BAE61" w14:textId="387DAC09" w:rsidR="00D70EFD" w:rsidRPr="00720BE6" w:rsidRDefault="00A54A07" w:rsidP="00A54A07">
      <w:pPr>
        <w:pStyle w:val="ListParagraph"/>
        <w:numPr>
          <w:ilvl w:val="1"/>
          <w:numId w:val="9"/>
        </w:numPr>
        <w:rPr>
          <w:rFonts w:eastAsiaTheme="minorHAnsi"/>
          <w:bCs/>
          <w:szCs w:val="24"/>
          <w:lang w:val="et-EE"/>
        </w:rPr>
      </w:pPr>
      <w:r w:rsidRPr="00720BE6">
        <w:rPr>
          <w:rFonts w:eastAsiaTheme="minorHAnsi"/>
          <w:bCs/>
          <w:szCs w:val="24"/>
          <w:lang w:val="et-EE"/>
        </w:rPr>
        <w:t>Vastavaks tunnistatud pakkumuste seast valib hankija eduka pakkumuse välja hindamiskriteeriumide alusel</w:t>
      </w:r>
      <w:r w:rsidR="00D70EFD" w:rsidRPr="00720BE6">
        <w:rPr>
          <w:rFonts w:eastAsiaTheme="minorHAnsi"/>
          <w:bCs/>
          <w:szCs w:val="24"/>
          <w:lang w:val="et-EE"/>
        </w:rPr>
        <w:t xml:space="preserve"> 100 väärtuspunkti skaalal</w:t>
      </w:r>
      <w:r w:rsidRPr="00720BE6">
        <w:rPr>
          <w:rFonts w:eastAsiaTheme="minorHAnsi"/>
          <w:bCs/>
          <w:szCs w:val="24"/>
          <w:lang w:val="et-EE"/>
        </w:rPr>
        <w:t xml:space="preserve">. </w:t>
      </w:r>
    </w:p>
    <w:tbl>
      <w:tblPr>
        <w:tblW w:w="8243"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883"/>
        <w:gridCol w:w="2424"/>
      </w:tblGrid>
      <w:tr w:rsidR="00D70EFD" w:rsidRPr="00720BE6" w14:paraId="0B1FAF46" w14:textId="77777777" w:rsidTr="00720BE6">
        <w:tc>
          <w:tcPr>
            <w:tcW w:w="936" w:type="dxa"/>
            <w:shd w:val="clear" w:color="auto" w:fill="auto"/>
          </w:tcPr>
          <w:p w14:paraId="65F977E6" w14:textId="77777777" w:rsidR="00D70EFD" w:rsidRPr="00720BE6" w:rsidRDefault="00D70EFD" w:rsidP="00720BE6">
            <w:pPr>
              <w:pStyle w:val="ListParagraph"/>
              <w:autoSpaceDE w:val="0"/>
              <w:autoSpaceDN w:val="0"/>
              <w:ind w:left="360"/>
              <w:rPr>
                <w:b/>
                <w:szCs w:val="24"/>
                <w:lang w:val="et-EE" w:eastAsia="et-EE"/>
              </w:rPr>
            </w:pPr>
            <w:r w:rsidRPr="00720BE6">
              <w:rPr>
                <w:b/>
                <w:szCs w:val="24"/>
                <w:lang w:val="et-EE" w:eastAsia="et-EE"/>
              </w:rPr>
              <w:t>Jrk nr</w:t>
            </w:r>
          </w:p>
        </w:tc>
        <w:tc>
          <w:tcPr>
            <w:tcW w:w="4883" w:type="dxa"/>
            <w:shd w:val="clear" w:color="auto" w:fill="auto"/>
          </w:tcPr>
          <w:p w14:paraId="2E799071" w14:textId="77777777" w:rsidR="00D70EFD" w:rsidRPr="00720BE6" w:rsidRDefault="00D70EFD" w:rsidP="00F63C47">
            <w:pPr>
              <w:autoSpaceDE w:val="0"/>
              <w:autoSpaceDN w:val="0"/>
              <w:rPr>
                <w:b/>
                <w:szCs w:val="24"/>
                <w:lang w:val="et-EE" w:eastAsia="et-EE"/>
              </w:rPr>
            </w:pPr>
            <w:r w:rsidRPr="00720BE6">
              <w:rPr>
                <w:b/>
                <w:szCs w:val="24"/>
                <w:lang w:val="et-EE" w:eastAsia="et-EE"/>
              </w:rPr>
              <w:t>Hindamiskriteerium</w:t>
            </w:r>
          </w:p>
        </w:tc>
        <w:tc>
          <w:tcPr>
            <w:tcW w:w="2424" w:type="dxa"/>
          </w:tcPr>
          <w:p w14:paraId="08A70962" w14:textId="77777777" w:rsidR="00D70EFD" w:rsidRPr="00720BE6" w:rsidRDefault="00D70EFD" w:rsidP="00F63C47">
            <w:pPr>
              <w:autoSpaceDE w:val="0"/>
              <w:autoSpaceDN w:val="0"/>
              <w:rPr>
                <w:b/>
                <w:szCs w:val="24"/>
                <w:lang w:val="et-EE" w:eastAsia="et-EE"/>
              </w:rPr>
            </w:pPr>
            <w:r w:rsidRPr="00720BE6">
              <w:rPr>
                <w:b/>
                <w:szCs w:val="24"/>
                <w:lang w:val="et-EE" w:eastAsia="et-EE"/>
              </w:rPr>
              <w:t>Väärtuspunktide osakaal</w:t>
            </w:r>
          </w:p>
        </w:tc>
      </w:tr>
      <w:tr w:rsidR="00D70EFD" w:rsidRPr="00720BE6" w14:paraId="5A9D5673" w14:textId="77777777" w:rsidTr="00720BE6">
        <w:tc>
          <w:tcPr>
            <w:tcW w:w="936" w:type="dxa"/>
            <w:shd w:val="clear" w:color="auto" w:fill="auto"/>
          </w:tcPr>
          <w:p w14:paraId="5993CC85" w14:textId="77777777" w:rsidR="00D70EFD" w:rsidRPr="00720BE6" w:rsidRDefault="00D70EFD" w:rsidP="00F63C47">
            <w:pPr>
              <w:autoSpaceDE w:val="0"/>
              <w:autoSpaceDN w:val="0"/>
              <w:rPr>
                <w:szCs w:val="24"/>
                <w:lang w:val="et-EE" w:eastAsia="et-EE"/>
              </w:rPr>
            </w:pPr>
            <w:r w:rsidRPr="00720BE6">
              <w:rPr>
                <w:szCs w:val="24"/>
                <w:lang w:val="et-EE" w:eastAsia="et-EE"/>
              </w:rPr>
              <w:t>1.</w:t>
            </w:r>
          </w:p>
        </w:tc>
        <w:tc>
          <w:tcPr>
            <w:tcW w:w="4883" w:type="dxa"/>
            <w:shd w:val="clear" w:color="auto" w:fill="auto"/>
          </w:tcPr>
          <w:p w14:paraId="1619FE15" w14:textId="4E5D7738" w:rsidR="00D70EFD" w:rsidRPr="00720BE6" w:rsidRDefault="00CD2641" w:rsidP="00F63C47">
            <w:pPr>
              <w:autoSpaceDE w:val="0"/>
              <w:autoSpaceDN w:val="0"/>
              <w:rPr>
                <w:szCs w:val="24"/>
                <w:lang w:val="et-EE" w:eastAsia="et-EE"/>
              </w:rPr>
            </w:pPr>
            <w:r>
              <w:rPr>
                <w:szCs w:val="24"/>
                <w:lang w:val="et-EE" w:eastAsia="et-EE"/>
              </w:rPr>
              <w:t>Büroomööbli</w:t>
            </w:r>
            <w:r w:rsidR="00D70EFD" w:rsidRPr="00720BE6">
              <w:rPr>
                <w:szCs w:val="24"/>
                <w:lang w:val="et-EE" w:eastAsia="et-EE"/>
              </w:rPr>
              <w:t xml:space="preserve"> </w:t>
            </w:r>
            <w:r>
              <w:rPr>
                <w:szCs w:val="24"/>
                <w:lang w:val="et-EE" w:eastAsia="et-EE"/>
              </w:rPr>
              <w:t>kogu</w:t>
            </w:r>
            <w:r w:rsidR="00D70EFD" w:rsidRPr="00720BE6">
              <w:rPr>
                <w:szCs w:val="24"/>
                <w:lang w:val="et-EE" w:eastAsia="et-EE"/>
              </w:rPr>
              <w:t xml:space="preserve">maksumus </w:t>
            </w:r>
          </w:p>
        </w:tc>
        <w:tc>
          <w:tcPr>
            <w:tcW w:w="2424" w:type="dxa"/>
          </w:tcPr>
          <w:p w14:paraId="7E353774" w14:textId="49484D60" w:rsidR="00D70EFD" w:rsidRPr="00720BE6" w:rsidRDefault="00CD2641" w:rsidP="00F63C47">
            <w:pPr>
              <w:autoSpaceDE w:val="0"/>
              <w:autoSpaceDN w:val="0"/>
              <w:rPr>
                <w:szCs w:val="24"/>
                <w:lang w:val="et-EE" w:eastAsia="et-EE"/>
              </w:rPr>
            </w:pPr>
            <w:r>
              <w:rPr>
                <w:szCs w:val="24"/>
                <w:lang w:val="et-EE" w:eastAsia="et-EE"/>
              </w:rPr>
              <w:t>100</w:t>
            </w:r>
          </w:p>
        </w:tc>
      </w:tr>
      <w:tr w:rsidR="00D70EFD" w:rsidRPr="00720BE6" w14:paraId="1E1998DB" w14:textId="77777777" w:rsidTr="00720BE6">
        <w:tc>
          <w:tcPr>
            <w:tcW w:w="5819" w:type="dxa"/>
            <w:gridSpan w:val="2"/>
            <w:shd w:val="clear" w:color="auto" w:fill="auto"/>
          </w:tcPr>
          <w:p w14:paraId="1D48CB74" w14:textId="77777777" w:rsidR="00D70EFD" w:rsidRPr="00720BE6" w:rsidRDefault="00D70EFD" w:rsidP="00F63C47">
            <w:pPr>
              <w:autoSpaceDE w:val="0"/>
              <w:autoSpaceDN w:val="0"/>
              <w:rPr>
                <w:szCs w:val="24"/>
                <w:lang w:val="et-EE" w:eastAsia="et-EE"/>
              </w:rPr>
            </w:pPr>
            <w:r w:rsidRPr="00720BE6">
              <w:rPr>
                <w:szCs w:val="24"/>
                <w:lang w:val="et-EE" w:eastAsia="et-EE"/>
              </w:rPr>
              <w:t xml:space="preserve">Kokku väärtuspunkte </w:t>
            </w:r>
          </w:p>
        </w:tc>
        <w:tc>
          <w:tcPr>
            <w:tcW w:w="2424" w:type="dxa"/>
          </w:tcPr>
          <w:p w14:paraId="0CB1DA8A" w14:textId="77777777" w:rsidR="00D70EFD" w:rsidRPr="00720BE6" w:rsidRDefault="00D70EFD" w:rsidP="00F63C47">
            <w:pPr>
              <w:autoSpaceDE w:val="0"/>
              <w:autoSpaceDN w:val="0"/>
              <w:rPr>
                <w:szCs w:val="24"/>
                <w:lang w:val="et-EE" w:eastAsia="et-EE"/>
              </w:rPr>
            </w:pPr>
            <w:r w:rsidRPr="00720BE6">
              <w:rPr>
                <w:szCs w:val="24"/>
                <w:lang w:val="et-EE" w:eastAsia="et-EE"/>
              </w:rPr>
              <w:t>100</w:t>
            </w:r>
          </w:p>
        </w:tc>
      </w:tr>
    </w:tbl>
    <w:p w14:paraId="2E8892B5" w14:textId="47517709" w:rsidR="00D70EFD" w:rsidRPr="00720BE6" w:rsidRDefault="00D70EFD" w:rsidP="00720BE6">
      <w:pPr>
        <w:autoSpaceDE w:val="0"/>
        <w:autoSpaceDN w:val="0"/>
        <w:spacing w:before="120"/>
        <w:ind w:left="708"/>
        <w:outlineLvl w:val="2"/>
        <w:rPr>
          <w:szCs w:val="24"/>
          <w:lang w:val="et-EE" w:eastAsia="et-EE"/>
        </w:rPr>
      </w:pPr>
      <w:r w:rsidRPr="00720BE6">
        <w:rPr>
          <w:szCs w:val="24"/>
          <w:lang w:val="et-EE" w:eastAsia="et-EE"/>
        </w:rPr>
        <w:t>Maksimaalse arvu punkte (</w:t>
      </w:r>
      <w:r w:rsidR="00CD2641">
        <w:rPr>
          <w:szCs w:val="24"/>
          <w:lang w:val="et-EE" w:eastAsia="et-EE"/>
        </w:rPr>
        <w:t>100</w:t>
      </w:r>
      <w:r w:rsidRPr="00720BE6">
        <w:rPr>
          <w:szCs w:val="24"/>
          <w:lang w:val="et-EE" w:eastAsia="et-EE"/>
        </w:rPr>
        <w:t>) saa</w:t>
      </w:r>
      <w:r w:rsidR="00CD2641">
        <w:rPr>
          <w:szCs w:val="24"/>
          <w:lang w:val="et-EE" w:eastAsia="et-EE"/>
        </w:rPr>
        <w:t>b</w:t>
      </w:r>
      <w:r w:rsidRPr="00720BE6">
        <w:rPr>
          <w:szCs w:val="24"/>
          <w:lang w:val="et-EE" w:eastAsia="et-EE"/>
        </w:rPr>
        <w:t xml:space="preserve"> madalaima maksumusega pakkumus, s.o. vähim on parim. Kõrgema maksumusega pakkumused saavad punkte proportsionaalselt vähem ja arvutatakse valemiga: "madalaim väärtus" / "pakkumuse väärtus" * "osakaal".</w:t>
      </w:r>
    </w:p>
    <w:p w14:paraId="4870EBD7" w14:textId="792B16B0" w:rsidR="00D70EFD" w:rsidRPr="00720BE6" w:rsidRDefault="00D70EFD" w:rsidP="00720BE6">
      <w:pPr>
        <w:ind w:left="708"/>
        <w:rPr>
          <w:szCs w:val="24"/>
          <w:lang w:val="et-EE" w:eastAsia="et-EE"/>
        </w:rPr>
      </w:pPr>
      <w:r w:rsidRPr="00720BE6">
        <w:rPr>
          <w:szCs w:val="24"/>
          <w:lang w:val="et-EE" w:eastAsia="et-EE"/>
        </w:rPr>
        <w:t>Edukaks pakkumuseks tunnistatakse pakkumus, mis saab kõige rohkem väärtuspunkte.</w:t>
      </w:r>
    </w:p>
    <w:p w14:paraId="2F1478E3" w14:textId="77777777" w:rsidR="00D70EFD" w:rsidRPr="00720BE6" w:rsidRDefault="00D70EFD" w:rsidP="00720BE6">
      <w:pPr>
        <w:ind w:left="708"/>
        <w:rPr>
          <w:szCs w:val="24"/>
          <w:lang w:val="et-EE" w:eastAsia="et-EE"/>
        </w:rPr>
      </w:pPr>
    </w:p>
    <w:p w14:paraId="5B8207BE" w14:textId="68E761AA" w:rsidR="00A54A07" w:rsidRPr="00720BE6" w:rsidRDefault="00A54A07" w:rsidP="00720BE6">
      <w:pPr>
        <w:ind w:left="708"/>
        <w:rPr>
          <w:rFonts w:eastAsiaTheme="minorHAnsi"/>
          <w:bCs/>
          <w:szCs w:val="24"/>
          <w:lang w:val="et-EE"/>
        </w:rPr>
      </w:pPr>
      <w:r w:rsidRPr="00720BE6">
        <w:rPr>
          <w:rFonts w:eastAsiaTheme="minorHAnsi"/>
          <w:bCs/>
          <w:szCs w:val="24"/>
          <w:lang w:val="et-EE"/>
        </w:rPr>
        <w:t>Juhul, kui</w:t>
      </w:r>
      <w:r w:rsidR="00D70EFD" w:rsidRPr="00720BE6">
        <w:rPr>
          <w:rFonts w:eastAsiaTheme="minorHAnsi"/>
          <w:b/>
          <w:i/>
          <w:iCs/>
          <w:color w:val="FF0000"/>
          <w:szCs w:val="24"/>
          <w:lang w:val="et-EE"/>
        </w:rPr>
        <w:t xml:space="preserve"> </w:t>
      </w:r>
      <w:r w:rsidR="00D70EFD" w:rsidRPr="00720BE6">
        <w:rPr>
          <w:rFonts w:eastAsiaTheme="minorHAnsi"/>
          <w:bCs/>
          <w:szCs w:val="24"/>
          <w:lang w:val="et-EE"/>
        </w:rPr>
        <w:t>väärtuspunktid</w:t>
      </w:r>
      <w:r w:rsidRPr="00720BE6">
        <w:rPr>
          <w:rFonts w:eastAsiaTheme="minorHAnsi"/>
          <w:bCs/>
          <w:color w:val="FF0000"/>
          <w:szCs w:val="24"/>
          <w:lang w:val="et-EE"/>
        </w:rPr>
        <w:t xml:space="preserve"> </w:t>
      </w:r>
      <w:r w:rsidRPr="00720BE6">
        <w:rPr>
          <w:rFonts w:eastAsiaTheme="minorHAnsi"/>
          <w:bCs/>
          <w:szCs w:val="24"/>
          <w:lang w:val="et-EE"/>
        </w:rPr>
        <w:t xml:space="preserve">on võrdsed, </w:t>
      </w:r>
      <w:r w:rsidR="00D70EFD" w:rsidRPr="00720BE6">
        <w:rPr>
          <w:rFonts w:eastAsiaTheme="minorHAnsi"/>
          <w:bCs/>
          <w:szCs w:val="24"/>
          <w:lang w:val="et-EE"/>
        </w:rPr>
        <w:t>eelistatakse nende hulgast pakkumust, mille</w:t>
      </w:r>
      <w:r w:rsidR="00CD2641">
        <w:rPr>
          <w:rFonts w:eastAsiaTheme="minorHAnsi"/>
          <w:bCs/>
          <w:szCs w:val="24"/>
          <w:lang w:val="et-EE"/>
        </w:rPr>
        <w:t xml:space="preserve">s </w:t>
      </w:r>
      <w:r w:rsidR="00CD2641" w:rsidRPr="001A5E47">
        <w:rPr>
          <w:rFonts w:eastAsiaTheme="minorHAnsi"/>
          <w:bCs/>
          <w:szCs w:val="24"/>
          <w:lang w:val="et-EE"/>
        </w:rPr>
        <w:t>esitatud</w:t>
      </w:r>
      <w:r w:rsidR="00D70EFD" w:rsidRPr="001A5E47">
        <w:rPr>
          <w:rFonts w:eastAsiaTheme="minorHAnsi"/>
          <w:bCs/>
          <w:szCs w:val="24"/>
          <w:lang w:val="et-EE"/>
        </w:rPr>
        <w:t xml:space="preserve"> </w:t>
      </w:r>
      <w:r w:rsidR="00CD2641" w:rsidRPr="001A5E47">
        <w:rPr>
          <w:lang w:val="et-EE"/>
        </w:rPr>
        <w:t xml:space="preserve">toodete tarneaeg on </w:t>
      </w:r>
      <w:proofErr w:type="spellStart"/>
      <w:r w:rsidR="00CD2641" w:rsidRPr="001A5E47">
        <w:rPr>
          <w:lang w:val="et-EE"/>
        </w:rPr>
        <w:t>lühim</w:t>
      </w:r>
      <w:proofErr w:type="spellEnd"/>
      <w:r w:rsidRPr="001A5E47">
        <w:rPr>
          <w:rFonts w:eastAsiaTheme="minorHAnsi"/>
          <w:bCs/>
          <w:szCs w:val="24"/>
          <w:lang w:val="et-EE"/>
        </w:rPr>
        <w:t>.</w:t>
      </w:r>
    </w:p>
    <w:p w14:paraId="266FE97A" w14:textId="6148C23C" w:rsidR="00A54A07" w:rsidRPr="00804EDD" w:rsidRDefault="00A54A07" w:rsidP="00A54A07">
      <w:pPr>
        <w:pStyle w:val="ListParagraph"/>
        <w:numPr>
          <w:ilvl w:val="1"/>
          <w:numId w:val="9"/>
        </w:numPr>
        <w:rPr>
          <w:rFonts w:eastAsiaTheme="minorHAnsi"/>
          <w:bCs/>
          <w:szCs w:val="24"/>
          <w:lang w:val="et-EE"/>
        </w:rPr>
      </w:pPr>
      <w:r>
        <w:rPr>
          <w:rFonts w:eastAsiaTheme="minorHAnsi"/>
          <w:bCs/>
          <w:szCs w:val="24"/>
          <w:lang w:val="et-EE"/>
        </w:rPr>
        <w:t xml:space="preserve">Hankija sõlmib eduka pakkumuse esitanud </w:t>
      </w:r>
      <w:r w:rsidRPr="00804EDD">
        <w:rPr>
          <w:rFonts w:eastAsiaTheme="minorHAnsi"/>
          <w:bCs/>
          <w:szCs w:val="24"/>
          <w:lang w:val="et-EE"/>
        </w:rPr>
        <w:t xml:space="preserve">pakkujaga </w:t>
      </w:r>
      <w:r w:rsidR="00720BE6" w:rsidRPr="00804EDD">
        <w:rPr>
          <w:iCs/>
          <w:lang w:val="et-EE"/>
        </w:rPr>
        <w:t>hanke</w:t>
      </w:r>
      <w:r w:rsidRPr="00804EDD">
        <w:rPr>
          <w:rFonts w:eastAsiaTheme="minorHAnsi"/>
          <w:bCs/>
          <w:szCs w:val="24"/>
          <w:lang w:val="et-EE"/>
        </w:rPr>
        <w:t xml:space="preserve">lepingu vastavalt kutse punktile </w:t>
      </w:r>
      <w:r w:rsidR="00D70EFD" w:rsidRPr="00804EDD">
        <w:rPr>
          <w:rFonts w:eastAsiaTheme="minorHAnsi"/>
          <w:bCs/>
          <w:szCs w:val="24"/>
          <w:lang w:val="et-EE"/>
        </w:rPr>
        <w:t>5</w:t>
      </w:r>
      <w:r w:rsidRPr="00804EDD">
        <w:rPr>
          <w:rFonts w:eastAsiaTheme="minorHAnsi"/>
          <w:bCs/>
          <w:szCs w:val="24"/>
          <w:lang w:val="et-EE"/>
        </w:rPr>
        <w:t xml:space="preserve"> kas eraldi kirjaliku lepinguna või kutses toodud tingimustel, lähtudes esitatud pakkumusest.</w:t>
      </w:r>
    </w:p>
    <w:p w14:paraId="2E5CC4EA" w14:textId="77777777" w:rsidR="00A54A07" w:rsidRPr="00804EDD" w:rsidRDefault="00A54A07" w:rsidP="00A54A07">
      <w:pPr>
        <w:pStyle w:val="ListParagraph"/>
        <w:rPr>
          <w:rFonts w:eastAsiaTheme="minorHAnsi"/>
          <w:b/>
          <w:szCs w:val="24"/>
          <w:lang w:val="et-EE"/>
        </w:rPr>
      </w:pPr>
    </w:p>
    <w:p w14:paraId="37FB0572" w14:textId="77777777" w:rsidR="00A54A07" w:rsidRPr="00804EDD" w:rsidRDefault="00A54A07" w:rsidP="00A54A07">
      <w:pPr>
        <w:pStyle w:val="ListParagraph"/>
        <w:numPr>
          <w:ilvl w:val="0"/>
          <w:numId w:val="9"/>
        </w:numPr>
        <w:spacing w:after="200"/>
        <w:jc w:val="left"/>
        <w:rPr>
          <w:rFonts w:eastAsiaTheme="minorHAnsi"/>
          <w:b/>
          <w:szCs w:val="24"/>
          <w:lang w:val="et-EE"/>
        </w:rPr>
      </w:pPr>
      <w:r w:rsidRPr="00804EDD">
        <w:rPr>
          <w:rFonts w:eastAsiaTheme="minorHAnsi"/>
          <w:b/>
          <w:szCs w:val="24"/>
          <w:lang w:val="et-EE"/>
        </w:rPr>
        <w:t>Läbirääkimiste pidamine</w:t>
      </w:r>
    </w:p>
    <w:p w14:paraId="340CC859" w14:textId="537BE624" w:rsidR="00A54A07" w:rsidRDefault="00A54A07" w:rsidP="00A54A07">
      <w:pPr>
        <w:pStyle w:val="ListParagraph"/>
        <w:numPr>
          <w:ilvl w:val="1"/>
          <w:numId w:val="9"/>
        </w:numPr>
        <w:rPr>
          <w:rFonts w:eastAsiaTheme="minorHAnsi"/>
          <w:bCs/>
          <w:szCs w:val="24"/>
          <w:lang w:val="et-EE"/>
        </w:rPr>
      </w:pPr>
      <w:r w:rsidRPr="00804EDD">
        <w:rPr>
          <w:rFonts w:eastAsiaTheme="minorHAnsi"/>
          <w:bCs/>
          <w:szCs w:val="24"/>
          <w:lang w:val="et-EE"/>
        </w:rPr>
        <w:t xml:space="preserve">Hankijal on õigus pidada läbirääkimisi esitatud pakkumuse sisu ja maksumuse ning </w:t>
      </w:r>
      <w:r w:rsidR="00720BE6" w:rsidRPr="00804EDD">
        <w:rPr>
          <w:iCs/>
          <w:lang w:val="et-EE"/>
        </w:rPr>
        <w:t>hanke</w:t>
      </w:r>
      <w:r w:rsidRPr="00804EDD">
        <w:rPr>
          <w:rFonts w:eastAsiaTheme="minorHAnsi"/>
          <w:bCs/>
          <w:szCs w:val="24"/>
          <w:lang w:val="et-EE"/>
        </w:rPr>
        <w:t xml:space="preserve">lepingu </w:t>
      </w:r>
      <w:r>
        <w:rPr>
          <w:rFonts w:eastAsiaTheme="minorHAnsi"/>
          <w:bCs/>
          <w:szCs w:val="24"/>
          <w:lang w:val="et-EE"/>
        </w:rPr>
        <w:t>tingimuste üle.</w:t>
      </w:r>
    </w:p>
    <w:p w14:paraId="58FB2919" w14:textId="77777777" w:rsidR="00A54A07" w:rsidRDefault="00A54A07" w:rsidP="00A54A07">
      <w:pPr>
        <w:pStyle w:val="ListParagraph"/>
        <w:numPr>
          <w:ilvl w:val="1"/>
          <w:numId w:val="9"/>
        </w:numPr>
        <w:rPr>
          <w:rFonts w:eastAsiaTheme="minorHAnsi"/>
          <w:bCs/>
          <w:szCs w:val="24"/>
          <w:lang w:val="et-EE"/>
        </w:rPr>
      </w:pPr>
      <w:r>
        <w:rPr>
          <w:rFonts w:eastAsiaTheme="minorHAnsi"/>
          <w:bCs/>
          <w:szCs w:val="24"/>
          <w:lang w:val="et-EE"/>
        </w:rPr>
        <w:t>Vastavalt läbirääkimiste pidamise vajadusele teatab hankija pakkujatele läbirääkimiste aja. Iga pakkujaga peetakse läbirääkimis eraldi. Läbirääkimisi võib pidada kirjalikku taasesitamist võimaldavas vormis (nt e-kiri) või suuliselt. Suuliselt peetud läbirääkimised protokollitakse. Läbirääkimised on konfidentsiaalsed. Hankija tagab läbirääkimiste käigus pakkujate võrdse kohtlemise.</w:t>
      </w:r>
    </w:p>
    <w:p w14:paraId="36649AC5" w14:textId="77777777" w:rsidR="00A54A07" w:rsidRPr="00621BE3" w:rsidRDefault="00A54A07" w:rsidP="00A54A07">
      <w:pPr>
        <w:pStyle w:val="ListParagraph"/>
        <w:numPr>
          <w:ilvl w:val="1"/>
          <w:numId w:val="9"/>
        </w:numPr>
        <w:rPr>
          <w:rFonts w:eastAsiaTheme="minorHAnsi"/>
          <w:bCs/>
          <w:szCs w:val="24"/>
          <w:lang w:val="et-EE"/>
        </w:rPr>
      </w:pPr>
      <w:r>
        <w:rPr>
          <w:rFonts w:eastAsiaTheme="minorHAnsi"/>
          <w:bCs/>
          <w:szCs w:val="24"/>
          <w:lang w:val="et-EE"/>
        </w:rPr>
        <w:t>Pärast läbirääkimiste toimumist esitab pakkuja vajadusel uue kohandatud pakkumuse, mis esitatakse läbirääkimistel kokku lepitud tähtajaks.</w:t>
      </w:r>
    </w:p>
    <w:p w14:paraId="22ABE714" w14:textId="77777777" w:rsidR="00A54A07" w:rsidRPr="00720BE6" w:rsidRDefault="00A54A07" w:rsidP="00720BE6">
      <w:pPr>
        <w:rPr>
          <w:rFonts w:eastAsiaTheme="minorHAnsi"/>
          <w:b/>
          <w:szCs w:val="24"/>
          <w:lang w:val="et-EE"/>
        </w:rPr>
      </w:pPr>
    </w:p>
    <w:p w14:paraId="37CCAF47" w14:textId="77777777" w:rsidR="00A54A07" w:rsidRDefault="00A54A07" w:rsidP="00A54A07">
      <w:pPr>
        <w:pStyle w:val="ListParagraph"/>
        <w:numPr>
          <w:ilvl w:val="0"/>
          <w:numId w:val="9"/>
        </w:numPr>
        <w:spacing w:after="200" w:line="276" w:lineRule="auto"/>
        <w:jc w:val="left"/>
        <w:rPr>
          <w:rFonts w:eastAsiaTheme="minorHAnsi"/>
          <w:b/>
          <w:szCs w:val="24"/>
          <w:lang w:val="et-EE"/>
        </w:rPr>
      </w:pPr>
      <w:r>
        <w:rPr>
          <w:rFonts w:eastAsiaTheme="minorHAnsi"/>
          <w:b/>
          <w:szCs w:val="24"/>
          <w:lang w:val="et-EE"/>
        </w:rPr>
        <w:t>Pakkumuste tagasi lükkamine ja ostumenetluse kehtetuks tunnistamine</w:t>
      </w:r>
    </w:p>
    <w:p w14:paraId="426CF56F" w14:textId="58CD620A" w:rsidR="00A54A07" w:rsidRDefault="00A54A07" w:rsidP="00A54A07">
      <w:pPr>
        <w:pStyle w:val="ListParagraph"/>
        <w:numPr>
          <w:ilvl w:val="1"/>
          <w:numId w:val="9"/>
        </w:numPr>
        <w:rPr>
          <w:rFonts w:eastAsiaTheme="minorHAnsi"/>
          <w:bCs/>
          <w:szCs w:val="24"/>
          <w:lang w:val="et-EE"/>
        </w:rPr>
      </w:pPr>
      <w:r w:rsidRPr="0034202A">
        <w:rPr>
          <w:rFonts w:eastAsiaTheme="minorHAnsi"/>
          <w:bCs/>
          <w:szCs w:val="24"/>
          <w:lang w:val="et-EE"/>
        </w:rPr>
        <w:t>Hankijal on õigus</w:t>
      </w:r>
      <w:r>
        <w:rPr>
          <w:rFonts w:eastAsiaTheme="minorHAnsi"/>
          <w:bCs/>
          <w:szCs w:val="24"/>
          <w:lang w:val="et-EE"/>
        </w:rPr>
        <w:t xml:space="preserve"> kõik esitatud või vastavaks tunnistatud pakkumused tagasi lükata igal ajal enne lepingu sõlmimist kui esitatud pakkumuste maksumused ületavad lepingu eeldatavat maksumust. Kõigi pakkumuste tagasilükkamise kohta teeb hankija sellekohase põhjendatud otsuse.</w:t>
      </w:r>
    </w:p>
    <w:p w14:paraId="69107777" w14:textId="77777777" w:rsidR="00A54A07" w:rsidRDefault="00A54A07" w:rsidP="00A54A07">
      <w:pPr>
        <w:pStyle w:val="ListParagraph"/>
        <w:numPr>
          <w:ilvl w:val="1"/>
          <w:numId w:val="9"/>
        </w:numPr>
        <w:rPr>
          <w:rFonts w:eastAsiaTheme="minorHAnsi"/>
          <w:bCs/>
          <w:szCs w:val="24"/>
          <w:lang w:val="et-EE"/>
        </w:rPr>
      </w:pPr>
      <w:r>
        <w:rPr>
          <w:rFonts w:eastAsiaTheme="minorHAnsi"/>
          <w:bCs/>
          <w:szCs w:val="24"/>
          <w:lang w:val="et-EE"/>
        </w:rPr>
        <w:t>Hankija võib põhjendatud vajaduse korral omal algatusel kutse kehtetuks tunnistada. Põhjendatud vajaduseks võib olla eelkõige, kuid mitte ainult:</w:t>
      </w:r>
    </w:p>
    <w:p w14:paraId="37C40FC2" w14:textId="35987FCC" w:rsidR="00A54A07" w:rsidRDefault="00A54A07" w:rsidP="00A54A07">
      <w:pPr>
        <w:pStyle w:val="ListParagraph"/>
        <w:numPr>
          <w:ilvl w:val="2"/>
          <w:numId w:val="9"/>
        </w:numPr>
        <w:rPr>
          <w:rFonts w:eastAsiaTheme="minorHAnsi"/>
          <w:bCs/>
          <w:szCs w:val="24"/>
          <w:lang w:val="et-EE"/>
        </w:rPr>
      </w:pPr>
      <w:r>
        <w:rPr>
          <w:rFonts w:eastAsiaTheme="minorHAnsi"/>
          <w:bCs/>
          <w:szCs w:val="24"/>
          <w:lang w:val="et-EE"/>
        </w:rPr>
        <w:t xml:space="preserve">Kui tekib vajadus </w:t>
      </w:r>
      <w:r w:rsidR="00D70EFD">
        <w:rPr>
          <w:rFonts w:eastAsiaTheme="minorHAnsi"/>
          <w:bCs/>
          <w:szCs w:val="24"/>
          <w:lang w:val="et-EE"/>
        </w:rPr>
        <w:t>ostumenetluse</w:t>
      </w:r>
      <w:r>
        <w:rPr>
          <w:rFonts w:eastAsiaTheme="minorHAnsi"/>
          <w:bCs/>
          <w:szCs w:val="24"/>
          <w:lang w:val="et-EE"/>
        </w:rPr>
        <w:t xml:space="preserve"> eset olulisel määral muuta;</w:t>
      </w:r>
    </w:p>
    <w:p w14:paraId="779D6528" w14:textId="25E8B868" w:rsidR="00A54A07" w:rsidRDefault="00A54A07" w:rsidP="00A54A07">
      <w:pPr>
        <w:pStyle w:val="ListParagraph"/>
        <w:numPr>
          <w:ilvl w:val="2"/>
          <w:numId w:val="9"/>
        </w:numPr>
        <w:rPr>
          <w:rFonts w:eastAsiaTheme="minorHAnsi"/>
          <w:bCs/>
          <w:szCs w:val="24"/>
          <w:lang w:val="et-EE"/>
        </w:rPr>
      </w:pPr>
      <w:r>
        <w:rPr>
          <w:rFonts w:eastAsiaTheme="minorHAnsi"/>
          <w:bCs/>
          <w:szCs w:val="24"/>
          <w:lang w:val="et-EE"/>
        </w:rPr>
        <w:t>Kui ostumenetluse läbiviimise aluseks olevad tingimused on oluliselt muutunud ja seetõttu osutub lepingu sõlmimine mittevajalikus või võimatuks;</w:t>
      </w:r>
    </w:p>
    <w:p w14:paraId="6C3EAE02" w14:textId="66064794" w:rsidR="00A54A07" w:rsidRDefault="00A54A07" w:rsidP="00A54A07">
      <w:pPr>
        <w:pStyle w:val="ListParagraph"/>
        <w:numPr>
          <w:ilvl w:val="2"/>
          <w:numId w:val="9"/>
        </w:numPr>
        <w:rPr>
          <w:rFonts w:eastAsiaTheme="minorHAnsi"/>
          <w:bCs/>
          <w:szCs w:val="24"/>
          <w:lang w:val="et-EE"/>
        </w:rPr>
      </w:pPr>
      <w:r>
        <w:rPr>
          <w:rFonts w:eastAsiaTheme="minorHAnsi"/>
          <w:bCs/>
          <w:szCs w:val="24"/>
          <w:lang w:val="et-EE"/>
        </w:rPr>
        <w:lastRenderedPageBreak/>
        <w:t>Kui ostumenetluse läbiviimisel ilmnenud ebakõlasid ei ole võimalik kõrvaldada ega menetlust seetõttu õiguspäraselt lõpule viia.</w:t>
      </w:r>
    </w:p>
    <w:p w14:paraId="19F4E6D7" w14:textId="77777777" w:rsidR="00D70EFD" w:rsidRPr="0034202A" w:rsidRDefault="00D70EFD" w:rsidP="00720BE6">
      <w:pPr>
        <w:pStyle w:val="ListParagraph"/>
        <w:ind w:left="1224"/>
        <w:rPr>
          <w:rFonts w:eastAsiaTheme="minorHAnsi"/>
          <w:bCs/>
          <w:szCs w:val="24"/>
          <w:lang w:val="et-EE"/>
        </w:rPr>
      </w:pPr>
    </w:p>
    <w:p w14:paraId="6ADCAB8A" w14:textId="77777777" w:rsidR="00D70EFD" w:rsidRPr="008B50D2" w:rsidRDefault="00D70EFD" w:rsidP="00D70EFD">
      <w:pPr>
        <w:pStyle w:val="ListParagraph"/>
        <w:numPr>
          <w:ilvl w:val="0"/>
          <w:numId w:val="9"/>
        </w:numPr>
        <w:spacing w:line="276" w:lineRule="auto"/>
        <w:jc w:val="left"/>
        <w:rPr>
          <w:rFonts w:eastAsiaTheme="minorHAnsi"/>
          <w:b/>
          <w:szCs w:val="24"/>
          <w:lang w:val="et-EE"/>
        </w:rPr>
      </w:pPr>
      <w:r>
        <w:rPr>
          <w:rFonts w:eastAsiaTheme="minorHAnsi"/>
          <w:b/>
          <w:szCs w:val="24"/>
          <w:lang w:val="et-EE"/>
        </w:rPr>
        <w:t>Lepingu tingimused</w:t>
      </w:r>
    </w:p>
    <w:p w14:paraId="2EADAB65" w14:textId="7AC92E63" w:rsidR="00D70EFD" w:rsidRPr="00D512F6" w:rsidRDefault="00362BA9" w:rsidP="00D70EFD">
      <w:pPr>
        <w:pStyle w:val="ListParagraph"/>
        <w:numPr>
          <w:ilvl w:val="1"/>
          <w:numId w:val="9"/>
        </w:numPr>
        <w:spacing w:line="276" w:lineRule="auto"/>
        <w:rPr>
          <w:rFonts w:eastAsiaTheme="minorHAnsi"/>
          <w:bCs/>
          <w:szCs w:val="24"/>
          <w:lang w:val="et-EE"/>
        </w:rPr>
      </w:pPr>
      <w:bookmarkStart w:id="1" w:name="_Toc175713243"/>
      <w:bookmarkStart w:id="2" w:name="_Toc175713558"/>
      <w:r>
        <w:rPr>
          <w:rFonts w:eastAsiaTheme="minorHAnsi"/>
          <w:bCs/>
          <w:szCs w:val="24"/>
          <w:lang w:val="et-EE"/>
        </w:rPr>
        <w:t>Hankelepingu</w:t>
      </w:r>
      <w:r w:rsidR="00B73DE0" w:rsidRPr="00B73DE0">
        <w:rPr>
          <w:rFonts w:eastAsiaTheme="minorHAnsi"/>
          <w:bCs/>
          <w:szCs w:val="24"/>
          <w:lang w:val="et-EE"/>
        </w:rPr>
        <w:t xml:space="preserve"> </w:t>
      </w:r>
      <w:r w:rsidR="00D70EFD" w:rsidRPr="00804EDD">
        <w:rPr>
          <w:rFonts w:eastAsiaTheme="minorHAnsi"/>
          <w:bCs/>
          <w:szCs w:val="24"/>
          <w:lang w:val="et-EE"/>
        </w:rPr>
        <w:t>proj</w:t>
      </w:r>
      <w:r w:rsidR="00D70EFD" w:rsidRPr="00D512F6">
        <w:rPr>
          <w:rFonts w:eastAsiaTheme="minorHAnsi"/>
          <w:bCs/>
          <w:szCs w:val="24"/>
          <w:lang w:val="et-EE"/>
        </w:rPr>
        <w:t xml:space="preserve">ekt on toodud lisas </w:t>
      </w:r>
      <w:r w:rsidR="00720BE6">
        <w:rPr>
          <w:rFonts w:eastAsiaTheme="minorHAnsi"/>
          <w:bCs/>
          <w:szCs w:val="24"/>
          <w:lang w:val="et-EE"/>
        </w:rPr>
        <w:t>4</w:t>
      </w:r>
      <w:r w:rsidR="00D70EFD" w:rsidRPr="00D512F6">
        <w:rPr>
          <w:rFonts w:eastAsiaTheme="minorHAnsi"/>
          <w:bCs/>
          <w:szCs w:val="24"/>
          <w:lang w:val="et-EE"/>
        </w:rPr>
        <w:t>.</w:t>
      </w:r>
    </w:p>
    <w:bookmarkEnd w:id="1"/>
    <w:bookmarkEnd w:id="2"/>
    <w:p w14:paraId="1AD8B635" w14:textId="77777777" w:rsidR="00F142D2" w:rsidRDefault="00F142D2" w:rsidP="000E38E2">
      <w:pPr>
        <w:spacing w:after="200" w:line="276" w:lineRule="auto"/>
        <w:jc w:val="left"/>
        <w:rPr>
          <w:rFonts w:eastAsiaTheme="minorHAnsi"/>
          <w:b/>
          <w:szCs w:val="24"/>
          <w:lang w:val="et-EE"/>
        </w:rPr>
      </w:pPr>
    </w:p>
    <w:p w14:paraId="608ABA53" w14:textId="77777777" w:rsidR="00F142D2" w:rsidRDefault="00F142D2" w:rsidP="000E38E2">
      <w:pPr>
        <w:spacing w:after="200" w:line="276" w:lineRule="auto"/>
        <w:jc w:val="left"/>
        <w:rPr>
          <w:rFonts w:eastAsiaTheme="minorHAnsi"/>
          <w:b/>
          <w:szCs w:val="24"/>
          <w:lang w:val="et-EE"/>
        </w:rPr>
      </w:pPr>
    </w:p>
    <w:p w14:paraId="6C7EF902" w14:textId="77777777" w:rsidR="00577440" w:rsidRDefault="00577440">
      <w:pPr>
        <w:spacing w:after="200" w:line="276" w:lineRule="auto"/>
        <w:jc w:val="left"/>
        <w:rPr>
          <w:rFonts w:eastAsiaTheme="minorHAnsi"/>
          <w:b/>
          <w:szCs w:val="24"/>
          <w:lang w:val="et-EE"/>
        </w:rPr>
      </w:pPr>
      <w:r>
        <w:rPr>
          <w:rFonts w:eastAsiaTheme="minorHAnsi"/>
          <w:b/>
          <w:szCs w:val="24"/>
          <w:lang w:val="et-EE"/>
        </w:rPr>
        <w:br w:type="page"/>
      </w:r>
    </w:p>
    <w:p w14:paraId="6E16C0E6" w14:textId="0FA9548C" w:rsidR="009F1239" w:rsidRPr="009F1239" w:rsidRDefault="009F1239" w:rsidP="009F1239">
      <w:pPr>
        <w:spacing w:line="276" w:lineRule="auto"/>
        <w:jc w:val="right"/>
        <w:rPr>
          <w:rFonts w:eastAsiaTheme="minorHAnsi"/>
          <w:bCs/>
          <w:szCs w:val="24"/>
          <w:lang w:val="et-EE"/>
        </w:rPr>
      </w:pPr>
      <w:r w:rsidRPr="009F1239">
        <w:rPr>
          <w:rFonts w:eastAsiaTheme="minorHAnsi"/>
          <w:bCs/>
          <w:szCs w:val="24"/>
          <w:lang w:val="et-EE"/>
        </w:rPr>
        <w:lastRenderedPageBreak/>
        <w:t xml:space="preserve">Kirjaliku kutse lisa </w:t>
      </w:r>
      <w:r>
        <w:rPr>
          <w:rFonts w:eastAsiaTheme="minorHAnsi"/>
          <w:bCs/>
          <w:szCs w:val="24"/>
          <w:lang w:val="et-EE"/>
        </w:rPr>
        <w:t>1</w:t>
      </w:r>
      <w:r w:rsidRPr="009F1239">
        <w:rPr>
          <w:rFonts w:eastAsiaTheme="minorHAnsi"/>
          <w:bCs/>
          <w:szCs w:val="24"/>
          <w:lang w:val="et-EE"/>
        </w:rPr>
        <w:t xml:space="preserve"> </w:t>
      </w:r>
    </w:p>
    <w:p w14:paraId="77B9F6B1" w14:textId="750A4ECD" w:rsidR="009F1239" w:rsidRPr="009F1239" w:rsidRDefault="009F1239" w:rsidP="009F1239">
      <w:pPr>
        <w:spacing w:line="276" w:lineRule="auto"/>
        <w:jc w:val="right"/>
        <w:rPr>
          <w:rFonts w:eastAsiaTheme="minorHAnsi"/>
          <w:bCs/>
          <w:szCs w:val="24"/>
          <w:lang w:val="et-EE"/>
        </w:rPr>
      </w:pPr>
      <w:bookmarkStart w:id="3" w:name="_Hlk100503795"/>
      <w:r>
        <w:rPr>
          <w:rFonts w:eastAsiaTheme="minorHAnsi"/>
          <w:bCs/>
          <w:szCs w:val="24"/>
          <w:lang w:val="et-EE"/>
        </w:rPr>
        <w:t>Tehniline kirjeldus</w:t>
      </w:r>
    </w:p>
    <w:bookmarkEnd w:id="3"/>
    <w:p w14:paraId="29B0EDD7" w14:textId="0402C439" w:rsidR="009F1239" w:rsidRDefault="009F1239" w:rsidP="000E38E2">
      <w:pPr>
        <w:spacing w:after="200" w:line="276" w:lineRule="auto"/>
        <w:jc w:val="left"/>
        <w:rPr>
          <w:rFonts w:eastAsiaTheme="minorHAnsi"/>
          <w:b/>
          <w:szCs w:val="24"/>
          <w:lang w:val="et-EE"/>
        </w:rPr>
      </w:pPr>
    </w:p>
    <w:p w14:paraId="68408425" w14:textId="5B7209CF" w:rsidR="009F1239" w:rsidRPr="00B20F44" w:rsidRDefault="003E41FC" w:rsidP="00B20F44">
      <w:pPr>
        <w:spacing w:after="200" w:line="276" w:lineRule="auto"/>
        <w:jc w:val="left"/>
        <w:rPr>
          <w:rFonts w:eastAsiaTheme="minorHAnsi"/>
          <w:b/>
          <w:szCs w:val="24"/>
          <w:lang w:val="et-EE"/>
        </w:rPr>
      </w:pPr>
      <w:r>
        <w:rPr>
          <w:rFonts w:eastAsiaTheme="minorHAnsi"/>
          <w:b/>
          <w:szCs w:val="24"/>
          <w:lang w:val="et-EE"/>
        </w:rPr>
        <w:t>Büroomööbli</w:t>
      </w:r>
      <w:r w:rsidR="009F1239">
        <w:rPr>
          <w:rFonts w:eastAsiaTheme="minorHAnsi"/>
          <w:b/>
          <w:szCs w:val="24"/>
          <w:lang w:val="et-EE"/>
        </w:rPr>
        <w:t xml:space="preserve"> </w:t>
      </w:r>
      <w:r w:rsidR="000E38E2" w:rsidRPr="009502AD">
        <w:rPr>
          <w:rFonts w:eastAsiaTheme="minorHAnsi"/>
          <w:b/>
          <w:szCs w:val="24"/>
          <w:lang w:val="et-EE"/>
        </w:rPr>
        <w:t>tehniline kirjeldus</w:t>
      </w:r>
    </w:p>
    <w:p w14:paraId="095C9CEA" w14:textId="3C2EBCA6" w:rsidR="003C1B71" w:rsidRDefault="003C1B71" w:rsidP="003C1B71">
      <w:pPr>
        <w:pStyle w:val="ListParagraph"/>
        <w:numPr>
          <w:ilvl w:val="0"/>
          <w:numId w:val="14"/>
        </w:numPr>
        <w:spacing w:after="160" w:line="259" w:lineRule="auto"/>
        <w:rPr>
          <w:rFonts w:eastAsia="Calibri"/>
          <w:szCs w:val="24"/>
          <w:lang w:val="et-EE"/>
        </w:rPr>
      </w:pPr>
      <w:r w:rsidRPr="003C1B71">
        <w:rPr>
          <w:rFonts w:eastAsia="Calibri"/>
          <w:szCs w:val="24"/>
          <w:lang w:val="et-EE"/>
        </w:rPr>
        <w:t>Elektriline töölaud</w:t>
      </w:r>
      <w:r w:rsidR="00CA0795">
        <w:rPr>
          <w:rFonts w:eastAsia="Calibri"/>
          <w:szCs w:val="24"/>
          <w:lang w:val="et-EE"/>
        </w:rPr>
        <w:t xml:space="preserve">, </w:t>
      </w:r>
      <w:r w:rsidR="00E3610D">
        <w:rPr>
          <w:rFonts w:eastAsia="Calibri"/>
          <w:szCs w:val="24"/>
          <w:lang w:val="et-EE"/>
        </w:rPr>
        <w:t xml:space="preserve"> – 1</w:t>
      </w:r>
      <w:r w:rsidR="00F929FB">
        <w:rPr>
          <w:rFonts w:eastAsia="Calibri"/>
          <w:szCs w:val="24"/>
          <w:lang w:val="et-EE"/>
        </w:rPr>
        <w:t>6</w:t>
      </w:r>
      <w:r w:rsidR="00E3610D">
        <w:rPr>
          <w:rFonts w:eastAsia="Calibri"/>
          <w:szCs w:val="24"/>
          <w:lang w:val="et-EE"/>
        </w:rPr>
        <w:t xml:space="preserve"> tk</w:t>
      </w:r>
    </w:p>
    <w:p w14:paraId="62786907" w14:textId="34C61733" w:rsidR="003C1B71" w:rsidRDefault="003C1B71"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Kõrguse </w:t>
      </w:r>
      <w:r w:rsidR="00131215">
        <w:rPr>
          <w:rFonts w:eastAsia="Calibri"/>
          <w:szCs w:val="24"/>
          <w:lang w:val="et-EE"/>
        </w:rPr>
        <w:t xml:space="preserve">elektriline </w:t>
      </w:r>
      <w:r>
        <w:rPr>
          <w:rFonts w:eastAsia="Calibri"/>
          <w:szCs w:val="24"/>
          <w:lang w:val="et-EE"/>
        </w:rPr>
        <w:t xml:space="preserve">reguleerimine vähemalt vahemikus </w:t>
      </w:r>
      <w:r w:rsidRPr="003C1B71">
        <w:rPr>
          <w:rFonts w:eastAsia="Calibri"/>
          <w:szCs w:val="24"/>
          <w:lang w:val="et-EE"/>
        </w:rPr>
        <w:t>6</w:t>
      </w:r>
      <w:r w:rsidR="00131215">
        <w:rPr>
          <w:rFonts w:eastAsia="Calibri"/>
          <w:szCs w:val="24"/>
          <w:lang w:val="et-EE"/>
        </w:rPr>
        <w:t>5</w:t>
      </w:r>
      <w:r w:rsidRPr="003C1B71">
        <w:rPr>
          <w:rFonts w:eastAsia="Calibri"/>
          <w:szCs w:val="24"/>
          <w:lang w:val="et-EE"/>
        </w:rPr>
        <w:t>0 mm - 12</w:t>
      </w:r>
      <w:r w:rsidR="002504B9">
        <w:rPr>
          <w:rFonts w:eastAsia="Calibri"/>
          <w:szCs w:val="24"/>
          <w:lang w:val="et-EE"/>
        </w:rPr>
        <w:t>3</w:t>
      </w:r>
      <w:r w:rsidRPr="003C1B71">
        <w:rPr>
          <w:rFonts w:eastAsia="Calibri"/>
          <w:szCs w:val="24"/>
          <w:lang w:val="et-EE"/>
        </w:rPr>
        <w:t>0 mm</w:t>
      </w:r>
      <w:r w:rsidR="00131215">
        <w:rPr>
          <w:rFonts w:eastAsia="Calibri"/>
          <w:szCs w:val="24"/>
          <w:lang w:val="et-EE"/>
        </w:rPr>
        <w:t>;</w:t>
      </w:r>
    </w:p>
    <w:p w14:paraId="53F474A3" w14:textId="42EE44DD" w:rsidR="00131215" w:rsidRDefault="003C1B71"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Lauaplaadi mõõdud 800 x 1400</w:t>
      </w:r>
      <w:bookmarkStart w:id="4" w:name="_Hlk100073907"/>
      <w:r w:rsidR="001C5EBA">
        <w:rPr>
          <w:rFonts w:eastAsia="Calibri"/>
          <w:szCs w:val="24"/>
          <w:lang w:val="et-EE"/>
        </w:rPr>
        <w:t>(-50mm)</w:t>
      </w:r>
      <w:bookmarkEnd w:id="4"/>
      <w:r>
        <w:rPr>
          <w:rFonts w:eastAsia="Calibri"/>
          <w:szCs w:val="24"/>
          <w:lang w:val="et-EE"/>
        </w:rPr>
        <w:t xml:space="preserve"> mm </w:t>
      </w:r>
      <w:r w:rsidR="008F5D5D">
        <w:rPr>
          <w:rFonts w:eastAsia="Calibri"/>
          <w:szCs w:val="24"/>
          <w:lang w:val="et-EE"/>
        </w:rPr>
        <w:t xml:space="preserve"> – 14 lauda</w:t>
      </w:r>
      <w:r w:rsidR="00131215">
        <w:rPr>
          <w:rFonts w:eastAsia="Calibri"/>
          <w:szCs w:val="24"/>
          <w:lang w:val="et-EE"/>
        </w:rPr>
        <w:t>;</w:t>
      </w:r>
    </w:p>
    <w:p w14:paraId="5F03FE88" w14:textId="49D4A3CF" w:rsidR="008F5D5D" w:rsidRDefault="008F5D5D"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8F5D5D">
        <w:rPr>
          <w:rFonts w:eastAsia="Calibri"/>
          <w:szCs w:val="24"/>
          <w:lang w:val="et-EE"/>
        </w:rPr>
        <w:t xml:space="preserve">Lauaplaadi mõõdud </w:t>
      </w:r>
      <w:r>
        <w:rPr>
          <w:rFonts w:eastAsia="Calibri"/>
          <w:szCs w:val="24"/>
          <w:lang w:val="et-EE"/>
        </w:rPr>
        <w:t>7</w:t>
      </w:r>
      <w:r w:rsidRPr="008F5D5D">
        <w:rPr>
          <w:rFonts w:eastAsia="Calibri"/>
          <w:szCs w:val="24"/>
          <w:lang w:val="et-EE"/>
        </w:rPr>
        <w:t>00 x 1400</w:t>
      </w:r>
      <w:r w:rsidR="001C5EBA" w:rsidRPr="001C5EBA">
        <w:rPr>
          <w:rFonts w:eastAsia="Calibri"/>
          <w:szCs w:val="24"/>
          <w:lang w:val="et-EE"/>
        </w:rPr>
        <w:t>(-50mm)</w:t>
      </w:r>
      <w:r w:rsidRPr="008F5D5D">
        <w:rPr>
          <w:rFonts w:eastAsia="Calibri"/>
          <w:szCs w:val="24"/>
          <w:lang w:val="et-EE"/>
        </w:rPr>
        <w:t xml:space="preserve"> mm </w:t>
      </w:r>
      <w:r>
        <w:rPr>
          <w:rFonts w:eastAsia="Calibri"/>
          <w:szCs w:val="24"/>
          <w:lang w:val="et-EE"/>
        </w:rPr>
        <w:t xml:space="preserve"> </w:t>
      </w:r>
      <w:r w:rsidR="001D130C">
        <w:rPr>
          <w:rFonts w:eastAsia="Calibri"/>
          <w:szCs w:val="24"/>
          <w:lang w:val="et-EE"/>
        </w:rPr>
        <w:t>-</w:t>
      </w:r>
      <w:r>
        <w:rPr>
          <w:rFonts w:eastAsia="Calibri"/>
          <w:szCs w:val="24"/>
          <w:lang w:val="et-EE"/>
        </w:rPr>
        <w:t xml:space="preserve"> 2 lauda;</w:t>
      </w:r>
    </w:p>
    <w:p w14:paraId="0445F4B7" w14:textId="4EB8519C" w:rsidR="00131215" w:rsidRDefault="00131215"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Lauaplaa</w:t>
      </w:r>
      <w:r w:rsidR="00E3610D">
        <w:rPr>
          <w:rFonts w:eastAsia="Calibri"/>
          <w:szCs w:val="24"/>
          <w:lang w:val="et-EE"/>
        </w:rPr>
        <w:t xml:space="preserve">t </w:t>
      </w:r>
      <w:r w:rsidR="00E3610D" w:rsidRPr="00E3610D">
        <w:rPr>
          <w:rFonts w:eastAsia="Calibri"/>
          <w:szCs w:val="24"/>
          <w:lang w:val="et-EE"/>
        </w:rPr>
        <w:t xml:space="preserve">22 mm </w:t>
      </w:r>
      <w:proofErr w:type="spellStart"/>
      <w:r w:rsidR="00E3610D" w:rsidRPr="00E3610D">
        <w:rPr>
          <w:rFonts w:eastAsia="Calibri"/>
          <w:szCs w:val="24"/>
          <w:lang w:val="et-EE"/>
        </w:rPr>
        <w:t>melamiinpuitlaastplaat</w:t>
      </w:r>
      <w:proofErr w:type="spellEnd"/>
      <w:r w:rsidR="00E3610D" w:rsidRPr="00E3610D">
        <w:rPr>
          <w:rFonts w:eastAsia="Calibri"/>
          <w:szCs w:val="24"/>
          <w:lang w:val="et-EE"/>
        </w:rPr>
        <w:t xml:space="preserve">, EGGER või </w:t>
      </w:r>
      <w:r w:rsidR="00E3610D">
        <w:rPr>
          <w:rFonts w:eastAsia="Calibri"/>
          <w:szCs w:val="24"/>
          <w:lang w:val="et-EE"/>
        </w:rPr>
        <w:t>sellega samaväärne</w:t>
      </w:r>
      <w:r w:rsidR="00CB7432">
        <w:rPr>
          <w:rFonts w:eastAsia="Calibri"/>
          <w:szCs w:val="24"/>
          <w:lang w:val="et-EE"/>
        </w:rPr>
        <w:t>;</w:t>
      </w:r>
    </w:p>
    <w:p w14:paraId="101F9D79" w14:textId="33DD4592" w:rsidR="00F63C47" w:rsidRPr="00BC2618" w:rsidRDefault="00F63C47"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BC2618">
        <w:rPr>
          <w:rFonts w:eastAsia="Calibri"/>
          <w:szCs w:val="24"/>
          <w:lang w:val="et-EE"/>
        </w:rPr>
        <w:t>Lauaplaadi all kaablirenn, kohakuti kaabli läbiviiguga;</w:t>
      </w:r>
    </w:p>
    <w:p w14:paraId="4AC2B1BA" w14:textId="302C9DFB" w:rsidR="00F63C47" w:rsidRPr="00BC2618" w:rsidRDefault="00F63C47" w:rsidP="003C1B71">
      <w:pPr>
        <w:pStyle w:val="ListParagraph"/>
        <w:numPr>
          <w:ilvl w:val="1"/>
          <w:numId w:val="15"/>
        </w:numPr>
        <w:spacing w:after="160" w:line="259" w:lineRule="auto"/>
        <w:rPr>
          <w:rFonts w:eastAsia="Calibri"/>
          <w:szCs w:val="24"/>
          <w:lang w:val="et-EE"/>
        </w:rPr>
      </w:pPr>
      <w:r w:rsidRPr="00BC2618">
        <w:rPr>
          <w:rFonts w:eastAsia="Calibri"/>
          <w:szCs w:val="24"/>
          <w:lang w:val="et-EE"/>
        </w:rPr>
        <w:t xml:space="preserve"> Kaablirenni pikkus: vähemalt 850 mm;</w:t>
      </w:r>
    </w:p>
    <w:p w14:paraId="6739B2FD" w14:textId="5CF370ED" w:rsidR="00497122" w:rsidRDefault="00497122"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Raami materjal metall</w:t>
      </w:r>
      <w:r w:rsidR="00CB7432">
        <w:rPr>
          <w:rFonts w:eastAsia="Calibri"/>
          <w:szCs w:val="24"/>
          <w:lang w:val="et-EE"/>
        </w:rPr>
        <w:t>;</w:t>
      </w:r>
    </w:p>
    <w:p w14:paraId="2E014070" w14:textId="02401A61" w:rsidR="00497122" w:rsidRDefault="00497122"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Raami värv: hall või must (RAL 9005 või RAL 9006)</w:t>
      </w:r>
      <w:r w:rsidR="00CB7432">
        <w:rPr>
          <w:rFonts w:eastAsia="Calibri"/>
          <w:szCs w:val="24"/>
          <w:lang w:val="et-EE"/>
        </w:rPr>
        <w:t>;</w:t>
      </w:r>
    </w:p>
    <w:p w14:paraId="53B9BB90" w14:textId="20CB7561" w:rsidR="003C1B71" w:rsidRDefault="00131215"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497122">
        <w:rPr>
          <w:rFonts w:eastAsia="Calibri"/>
          <w:szCs w:val="24"/>
          <w:lang w:val="et-EE"/>
        </w:rPr>
        <w:t>Lubatud raskus lauale vähemalt 1</w:t>
      </w:r>
      <w:r w:rsidR="00F63C47">
        <w:rPr>
          <w:rFonts w:eastAsia="Calibri"/>
          <w:szCs w:val="24"/>
          <w:lang w:val="et-EE"/>
        </w:rPr>
        <w:t>0</w:t>
      </w:r>
      <w:r w:rsidR="00497122">
        <w:rPr>
          <w:rFonts w:eastAsia="Calibri"/>
          <w:szCs w:val="24"/>
          <w:lang w:val="et-EE"/>
        </w:rPr>
        <w:t>0 kg</w:t>
      </w:r>
      <w:r w:rsidR="00CB7432">
        <w:rPr>
          <w:rFonts w:eastAsia="Calibri"/>
          <w:szCs w:val="24"/>
          <w:lang w:val="et-EE"/>
        </w:rPr>
        <w:t>;</w:t>
      </w:r>
    </w:p>
    <w:p w14:paraId="6A3D4325" w14:textId="509B6A2F" w:rsidR="00E3610D" w:rsidRDefault="00E3610D"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Vahesirm</w:t>
      </w:r>
      <w:r w:rsidR="00DA7A3A">
        <w:rPr>
          <w:rFonts w:eastAsia="Calibri"/>
          <w:szCs w:val="24"/>
          <w:lang w:val="et-EE"/>
        </w:rPr>
        <w:t xml:space="preserve"> (kaetud </w:t>
      </w:r>
      <w:r w:rsidR="00421EC4">
        <w:rPr>
          <w:rFonts w:eastAsia="Calibri"/>
          <w:szCs w:val="24"/>
          <w:lang w:val="et-EE"/>
        </w:rPr>
        <w:t xml:space="preserve">heledas toonis </w:t>
      </w:r>
      <w:r w:rsidR="00DA7A3A">
        <w:rPr>
          <w:rFonts w:eastAsia="Calibri"/>
          <w:szCs w:val="24"/>
          <w:lang w:val="et-EE"/>
        </w:rPr>
        <w:t>kangaga)</w:t>
      </w:r>
      <w:r>
        <w:rPr>
          <w:rFonts w:eastAsia="Calibri"/>
          <w:szCs w:val="24"/>
          <w:lang w:val="et-EE"/>
        </w:rPr>
        <w:t xml:space="preserve"> töölauale</w:t>
      </w:r>
      <w:r w:rsidR="00DA7A3A">
        <w:rPr>
          <w:rFonts w:eastAsia="Calibri"/>
          <w:szCs w:val="24"/>
          <w:lang w:val="et-EE"/>
        </w:rPr>
        <w:t xml:space="preserve"> (sirmi kõrgus 700 mm)</w:t>
      </w:r>
      <w:r>
        <w:rPr>
          <w:rFonts w:eastAsia="Calibri"/>
          <w:szCs w:val="24"/>
          <w:lang w:val="et-EE"/>
        </w:rPr>
        <w:t xml:space="preserve"> – </w:t>
      </w:r>
      <w:r w:rsidR="00B50D0C">
        <w:rPr>
          <w:rFonts w:eastAsia="Calibri"/>
          <w:szCs w:val="24"/>
          <w:lang w:val="et-EE"/>
        </w:rPr>
        <w:t>5</w:t>
      </w:r>
      <w:r>
        <w:rPr>
          <w:rFonts w:eastAsia="Calibri"/>
          <w:szCs w:val="24"/>
          <w:lang w:val="et-EE"/>
        </w:rPr>
        <w:t xml:space="preserve"> tk</w:t>
      </w:r>
      <w:r w:rsidR="0042246B">
        <w:rPr>
          <w:rFonts w:eastAsia="Calibri"/>
          <w:szCs w:val="24"/>
          <w:lang w:val="et-EE"/>
        </w:rPr>
        <w:t>;</w:t>
      </w:r>
    </w:p>
    <w:p w14:paraId="26E28CB9" w14:textId="33DD8425" w:rsidR="00610D3C" w:rsidRDefault="00610D3C" w:rsidP="003C1B71">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610D3C">
        <w:rPr>
          <w:rFonts w:eastAsia="Calibri"/>
          <w:szCs w:val="24"/>
          <w:lang w:val="et-EE"/>
        </w:rPr>
        <w:t>Vahesirm (kaetud heledas toonis kangaga) töölaua</w:t>
      </w:r>
      <w:r>
        <w:rPr>
          <w:rFonts w:eastAsia="Calibri"/>
          <w:szCs w:val="24"/>
          <w:lang w:val="et-EE"/>
        </w:rPr>
        <w:t xml:space="preserve"> küljele</w:t>
      </w:r>
      <w:r w:rsidRPr="00610D3C">
        <w:rPr>
          <w:rFonts w:eastAsia="Calibri"/>
          <w:szCs w:val="24"/>
          <w:lang w:val="et-EE"/>
        </w:rPr>
        <w:t xml:space="preserve"> (sirmi kõrgus 700 mm) – </w:t>
      </w:r>
      <w:r>
        <w:rPr>
          <w:rFonts w:eastAsia="Calibri"/>
          <w:szCs w:val="24"/>
          <w:lang w:val="et-EE"/>
        </w:rPr>
        <w:t>1</w:t>
      </w:r>
      <w:r w:rsidRPr="00610D3C">
        <w:rPr>
          <w:rFonts w:eastAsia="Calibri"/>
          <w:szCs w:val="24"/>
          <w:lang w:val="et-EE"/>
        </w:rPr>
        <w:t xml:space="preserve"> tk</w:t>
      </w:r>
      <w:r w:rsidR="0042246B">
        <w:rPr>
          <w:rFonts w:eastAsia="Calibri"/>
          <w:szCs w:val="24"/>
          <w:lang w:val="et-EE"/>
        </w:rPr>
        <w:t>.</w:t>
      </w:r>
    </w:p>
    <w:p w14:paraId="6A813AEE" w14:textId="77777777" w:rsidR="00830D9B" w:rsidRDefault="00830D9B" w:rsidP="00830D9B">
      <w:pPr>
        <w:pStyle w:val="ListParagraph"/>
        <w:spacing w:after="160" w:line="259" w:lineRule="auto"/>
        <w:ind w:left="1140"/>
        <w:rPr>
          <w:rFonts w:eastAsia="Calibri"/>
          <w:szCs w:val="24"/>
          <w:lang w:val="et-EE"/>
        </w:rPr>
      </w:pPr>
    </w:p>
    <w:p w14:paraId="64FDA68D" w14:textId="005E2A5E" w:rsidR="00830D9B" w:rsidRDefault="00830D9B" w:rsidP="00830D9B">
      <w:pPr>
        <w:pStyle w:val="ListParagraph"/>
        <w:numPr>
          <w:ilvl w:val="0"/>
          <w:numId w:val="15"/>
        </w:numPr>
        <w:spacing w:after="160" w:line="259" w:lineRule="auto"/>
        <w:rPr>
          <w:rFonts w:eastAsia="Calibri"/>
          <w:szCs w:val="24"/>
          <w:lang w:val="et-EE"/>
        </w:rPr>
      </w:pPr>
      <w:r>
        <w:rPr>
          <w:rFonts w:eastAsia="Calibri"/>
          <w:szCs w:val="24"/>
          <w:lang w:val="et-EE"/>
        </w:rPr>
        <w:t xml:space="preserve">Koosolekulaud </w:t>
      </w:r>
      <w:r w:rsidR="00E3610D">
        <w:rPr>
          <w:rFonts w:eastAsia="Calibri"/>
          <w:szCs w:val="24"/>
          <w:lang w:val="et-EE"/>
        </w:rPr>
        <w:t>– 1 tk</w:t>
      </w:r>
    </w:p>
    <w:p w14:paraId="4BF0F320" w14:textId="7D6640E6" w:rsidR="00830D9B"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Pikkus vahemikus 2</w:t>
      </w:r>
      <w:r w:rsidR="00273A18">
        <w:rPr>
          <w:rFonts w:eastAsia="Calibri"/>
          <w:szCs w:val="24"/>
          <w:lang w:val="et-EE"/>
        </w:rPr>
        <w:t>7</w:t>
      </w:r>
      <w:r>
        <w:rPr>
          <w:rFonts w:eastAsia="Calibri"/>
          <w:szCs w:val="24"/>
          <w:lang w:val="et-EE"/>
        </w:rPr>
        <w:t>00-</w:t>
      </w:r>
      <w:r w:rsidR="00273A18">
        <w:rPr>
          <w:rFonts w:eastAsia="Calibri"/>
          <w:szCs w:val="24"/>
          <w:lang w:val="et-EE"/>
        </w:rPr>
        <w:t>30</w:t>
      </w:r>
      <w:r>
        <w:rPr>
          <w:rFonts w:eastAsia="Calibri"/>
          <w:szCs w:val="24"/>
          <w:lang w:val="et-EE"/>
        </w:rPr>
        <w:t>00 mm;</w:t>
      </w:r>
    </w:p>
    <w:p w14:paraId="501364A7" w14:textId="346C7802" w:rsidR="00830D9B" w:rsidRDefault="00830D9B"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CB7432">
        <w:rPr>
          <w:rFonts w:eastAsia="Calibri"/>
          <w:szCs w:val="24"/>
          <w:lang w:val="et-EE"/>
        </w:rPr>
        <w:t>Laius vahemikus 1</w:t>
      </w:r>
      <w:r w:rsidR="00C26D2D">
        <w:rPr>
          <w:rFonts w:eastAsia="Calibri"/>
          <w:szCs w:val="24"/>
          <w:lang w:val="et-EE"/>
        </w:rPr>
        <w:t>1</w:t>
      </w:r>
      <w:r w:rsidR="00987AC8">
        <w:rPr>
          <w:rFonts w:eastAsia="Calibri"/>
          <w:szCs w:val="24"/>
          <w:lang w:val="et-EE"/>
        </w:rPr>
        <w:t>5</w:t>
      </w:r>
      <w:r w:rsidR="00CB7432">
        <w:rPr>
          <w:rFonts w:eastAsia="Calibri"/>
          <w:szCs w:val="24"/>
          <w:lang w:val="et-EE"/>
        </w:rPr>
        <w:t>0-12</w:t>
      </w:r>
      <w:r w:rsidR="00987AC8">
        <w:rPr>
          <w:rFonts w:eastAsia="Calibri"/>
          <w:szCs w:val="24"/>
          <w:lang w:val="et-EE"/>
        </w:rPr>
        <w:t>5</w:t>
      </w:r>
      <w:r w:rsidR="00CB7432">
        <w:rPr>
          <w:rFonts w:eastAsia="Calibri"/>
          <w:szCs w:val="24"/>
          <w:lang w:val="et-EE"/>
        </w:rPr>
        <w:t>0 mm;</w:t>
      </w:r>
    </w:p>
    <w:p w14:paraId="2A6F58F9" w14:textId="795BC42E" w:rsidR="00CB7432"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Kõrgus vahemikus 730 – 750 mm;</w:t>
      </w:r>
    </w:p>
    <w:p w14:paraId="508221E7" w14:textId="088816B7" w:rsidR="00CB7432"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Jalaotsik reguleeritava kõrgusega vähemalt </w:t>
      </w:r>
      <w:r w:rsidR="00B91F2A">
        <w:rPr>
          <w:rFonts w:eastAsia="Calibri"/>
          <w:szCs w:val="24"/>
          <w:lang w:val="et-EE"/>
        </w:rPr>
        <w:t>15</w:t>
      </w:r>
      <w:r>
        <w:rPr>
          <w:rFonts w:eastAsia="Calibri"/>
          <w:szCs w:val="24"/>
          <w:lang w:val="et-EE"/>
        </w:rPr>
        <w:t xml:space="preserve"> mm;</w:t>
      </w:r>
    </w:p>
    <w:p w14:paraId="60377C47" w14:textId="48458D5A" w:rsidR="00CB7432"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CB7432">
        <w:rPr>
          <w:rFonts w:eastAsia="Calibri"/>
          <w:szCs w:val="24"/>
          <w:lang w:val="et-EE"/>
        </w:rPr>
        <w:t xml:space="preserve">Lauaplaat 22 mm </w:t>
      </w:r>
      <w:proofErr w:type="spellStart"/>
      <w:r w:rsidRPr="00CB7432">
        <w:rPr>
          <w:rFonts w:eastAsia="Calibri"/>
          <w:szCs w:val="24"/>
          <w:lang w:val="et-EE"/>
        </w:rPr>
        <w:t>melamiinpuitlaastplaat</w:t>
      </w:r>
      <w:proofErr w:type="spellEnd"/>
      <w:r w:rsidRPr="00CB7432">
        <w:rPr>
          <w:rFonts w:eastAsia="Calibri"/>
          <w:szCs w:val="24"/>
          <w:lang w:val="et-EE"/>
        </w:rPr>
        <w:t>, EGGER või sellega samaväärne</w:t>
      </w:r>
      <w:r>
        <w:rPr>
          <w:rFonts w:eastAsia="Calibri"/>
          <w:szCs w:val="24"/>
          <w:lang w:val="et-EE"/>
        </w:rPr>
        <w:t>;</w:t>
      </w:r>
    </w:p>
    <w:p w14:paraId="2F4CA04F" w14:textId="751E3EDD" w:rsidR="003D0BA1" w:rsidRDefault="003D0BA1"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Lauaplaati integreeritud elektrikarbik (võrguühendus ja voolupesad);</w:t>
      </w:r>
    </w:p>
    <w:p w14:paraId="2EE8B889" w14:textId="4A405756" w:rsidR="00CB7432"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CB7432">
        <w:rPr>
          <w:rFonts w:eastAsia="Calibri"/>
          <w:szCs w:val="24"/>
          <w:lang w:val="et-EE"/>
        </w:rPr>
        <w:t>Raami materjal metall;</w:t>
      </w:r>
    </w:p>
    <w:p w14:paraId="2163662B" w14:textId="20C1C7F0" w:rsidR="00CB7432" w:rsidRDefault="00CB7432"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CB7432">
        <w:rPr>
          <w:rFonts w:eastAsia="Calibri"/>
          <w:szCs w:val="24"/>
          <w:lang w:val="et-EE"/>
        </w:rPr>
        <w:t>Raami värv: hall või must (RAL 9005 või RAL 9006)</w:t>
      </w:r>
      <w:r>
        <w:rPr>
          <w:rFonts w:eastAsia="Calibri"/>
          <w:szCs w:val="24"/>
          <w:lang w:val="et-EE"/>
        </w:rPr>
        <w:t>.</w:t>
      </w:r>
    </w:p>
    <w:p w14:paraId="27C20840" w14:textId="77777777" w:rsidR="00830D9B" w:rsidRDefault="00830D9B" w:rsidP="00830D9B">
      <w:pPr>
        <w:pStyle w:val="ListParagraph"/>
        <w:spacing w:after="160" w:line="259" w:lineRule="auto"/>
        <w:ind w:left="1140"/>
        <w:rPr>
          <w:rFonts w:eastAsia="Calibri"/>
          <w:szCs w:val="24"/>
          <w:lang w:val="et-EE"/>
        </w:rPr>
      </w:pPr>
    </w:p>
    <w:p w14:paraId="69F06175" w14:textId="74F96AFA" w:rsidR="00830D9B" w:rsidRDefault="00830D9B" w:rsidP="00830D9B">
      <w:pPr>
        <w:pStyle w:val="ListParagraph"/>
        <w:numPr>
          <w:ilvl w:val="0"/>
          <w:numId w:val="15"/>
        </w:numPr>
        <w:spacing w:after="160" w:line="259" w:lineRule="auto"/>
        <w:rPr>
          <w:rFonts w:eastAsia="Calibri"/>
          <w:szCs w:val="24"/>
          <w:lang w:val="et-EE"/>
        </w:rPr>
      </w:pPr>
      <w:r>
        <w:rPr>
          <w:rFonts w:eastAsia="Calibri"/>
          <w:szCs w:val="24"/>
          <w:lang w:val="et-EE"/>
        </w:rPr>
        <w:t>Sahtliboks</w:t>
      </w:r>
      <w:r w:rsidR="00CD0649">
        <w:rPr>
          <w:rFonts w:eastAsia="Calibri"/>
          <w:szCs w:val="24"/>
          <w:lang w:val="et-EE"/>
        </w:rPr>
        <w:t xml:space="preserve"> (ratastel)</w:t>
      </w:r>
      <w:r w:rsidR="00B902D1">
        <w:rPr>
          <w:rFonts w:eastAsia="Calibri"/>
          <w:szCs w:val="24"/>
          <w:lang w:val="et-EE"/>
        </w:rPr>
        <w:t xml:space="preserve"> – 1</w:t>
      </w:r>
      <w:r w:rsidR="00F65E8D">
        <w:rPr>
          <w:rFonts w:eastAsia="Calibri"/>
          <w:szCs w:val="24"/>
          <w:lang w:val="et-EE"/>
        </w:rPr>
        <w:t>4</w:t>
      </w:r>
      <w:r w:rsidR="00B902D1">
        <w:rPr>
          <w:rFonts w:eastAsia="Calibri"/>
          <w:szCs w:val="24"/>
          <w:lang w:val="et-EE"/>
        </w:rPr>
        <w:t xml:space="preserve"> tk</w:t>
      </w:r>
    </w:p>
    <w:p w14:paraId="582EF3C6" w14:textId="77BDE6C5" w:rsidR="00976B1D" w:rsidRDefault="00830D9B"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976B1D">
        <w:rPr>
          <w:rFonts w:eastAsia="Calibri"/>
          <w:szCs w:val="24"/>
          <w:lang w:val="et-EE"/>
        </w:rPr>
        <w:t>3 või 4 sahtliga (üks sahtel varustatud pliiatsilaekaga);</w:t>
      </w:r>
    </w:p>
    <w:p w14:paraId="12420BAB" w14:textId="7C4E8649" w:rsidR="00830D9B" w:rsidRDefault="00976B1D"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Sahtlid </w:t>
      </w:r>
      <w:proofErr w:type="spellStart"/>
      <w:r>
        <w:rPr>
          <w:rFonts w:eastAsia="Calibri"/>
          <w:szCs w:val="24"/>
          <w:lang w:val="et-EE"/>
        </w:rPr>
        <w:t>kesklukustusega</w:t>
      </w:r>
      <w:proofErr w:type="spellEnd"/>
      <w:r>
        <w:rPr>
          <w:rFonts w:eastAsia="Calibri"/>
          <w:szCs w:val="24"/>
          <w:lang w:val="et-EE"/>
        </w:rPr>
        <w:t xml:space="preserve"> ilma käepidemeteta;</w:t>
      </w:r>
      <w:r w:rsidR="00830D9B">
        <w:rPr>
          <w:rFonts w:eastAsia="Calibri"/>
          <w:szCs w:val="24"/>
          <w:lang w:val="et-EE"/>
        </w:rPr>
        <w:t xml:space="preserve"> </w:t>
      </w:r>
    </w:p>
    <w:p w14:paraId="52EDD900" w14:textId="593E98CD" w:rsidR="00830D9B" w:rsidRDefault="00830D9B"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976B1D">
        <w:rPr>
          <w:rFonts w:eastAsia="Calibri"/>
          <w:szCs w:val="24"/>
          <w:lang w:val="et-EE"/>
        </w:rPr>
        <w:t>Laius vahemikus 420 – 440 mm;</w:t>
      </w:r>
    </w:p>
    <w:p w14:paraId="5178CE82" w14:textId="67C90D6A" w:rsidR="00976B1D" w:rsidRDefault="00976B1D"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Kõrgus vahemikus 5</w:t>
      </w:r>
      <w:r w:rsidR="00943177">
        <w:rPr>
          <w:rFonts w:eastAsia="Calibri"/>
          <w:szCs w:val="24"/>
          <w:lang w:val="et-EE"/>
        </w:rPr>
        <w:t>2</w:t>
      </w:r>
      <w:r>
        <w:rPr>
          <w:rFonts w:eastAsia="Calibri"/>
          <w:szCs w:val="24"/>
          <w:lang w:val="et-EE"/>
        </w:rPr>
        <w:t>0 – 5</w:t>
      </w:r>
      <w:r w:rsidR="00943177">
        <w:rPr>
          <w:rFonts w:eastAsia="Calibri"/>
          <w:szCs w:val="24"/>
          <w:lang w:val="et-EE"/>
        </w:rPr>
        <w:t>6</w:t>
      </w:r>
      <w:r>
        <w:rPr>
          <w:rFonts w:eastAsia="Calibri"/>
          <w:szCs w:val="24"/>
          <w:lang w:val="et-EE"/>
        </w:rPr>
        <w:t>0 mm;</w:t>
      </w:r>
    </w:p>
    <w:p w14:paraId="2DD81508" w14:textId="47AAD3B4" w:rsidR="00976B1D" w:rsidRPr="00943177" w:rsidRDefault="00830D9B" w:rsidP="00943177">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976B1D">
        <w:rPr>
          <w:rFonts w:eastAsia="Calibri"/>
          <w:szCs w:val="24"/>
          <w:lang w:val="et-EE"/>
        </w:rPr>
        <w:t>Sügavus vahemikus 580 – 620 mm</w:t>
      </w:r>
      <w:r w:rsidR="00943177">
        <w:rPr>
          <w:rFonts w:eastAsia="Calibri"/>
          <w:szCs w:val="24"/>
          <w:lang w:val="et-EE"/>
        </w:rPr>
        <w:t>.</w:t>
      </w:r>
    </w:p>
    <w:p w14:paraId="2BE23364" w14:textId="77777777" w:rsidR="00830D9B" w:rsidRDefault="00830D9B" w:rsidP="00830D9B">
      <w:pPr>
        <w:pStyle w:val="ListParagraph"/>
        <w:spacing w:after="160" w:line="259" w:lineRule="auto"/>
        <w:ind w:left="1140"/>
        <w:rPr>
          <w:rFonts w:eastAsia="Calibri"/>
          <w:szCs w:val="24"/>
          <w:lang w:val="et-EE"/>
        </w:rPr>
      </w:pPr>
    </w:p>
    <w:p w14:paraId="5E5AA341" w14:textId="3FE26B36" w:rsidR="00830D9B" w:rsidRDefault="00830D9B" w:rsidP="00830D9B">
      <w:pPr>
        <w:pStyle w:val="ListParagraph"/>
        <w:numPr>
          <w:ilvl w:val="0"/>
          <w:numId w:val="15"/>
        </w:numPr>
        <w:spacing w:after="160" w:line="259" w:lineRule="auto"/>
        <w:rPr>
          <w:rFonts w:eastAsia="Calibri"/>
          <w:szCs w:val="24"/>
          <w:lang w:val="et-EE"/>
        </w:rPr>
      </w:pPr>
      <w:r>
        <w:rPr>
          <w:rFonts w:eastAsia="Calibri"/>
          <w:szCs w:val="24"/>
          <w:lang w:val="et-EE"/>
        </w:rPr>
        <w:t>Töötool</w:t>
      </w:r>
      <w:r w:rsidR="00B902D1">
        <w:rPr>
          <w:rFonts w:eastAsia="Calibri"/>
          <w:szCs w:val="24"/>
          <w:lang w:val="et-EE"/>
        </w:rPr>
        <w:t xml:space="preserve"> – 1</w:t>
      </w:r>
      <w:r w:rsidR="005614CF">
        <w:rPr>
          <w:rFonts w:eastAsia="Calibri"/>
          <w:szCs w:val="24"/>
          <w:lang w:val="et-EE"/>
        </w:rPr>
        <w:t>4</w:t>
      </w:r>
      <w:r w:rsidR="00B902D1">
        <w:rPr>
          <w:rFonts w:eastAsia="Calibri"/>
          <w:szCs w:val="24"/>
          <w:lang w:val="et-EE"/>
        </w:rPr>
        <w:t xml:space="preserve"> tk</w:t>
      </w:r>
    </w:p>
    <w:p w14:paraId="4F0F95DA" w14:textId="39F0CFD7" w:rsidR="00830D9B" w:rsidRDefault="00830D9B"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4C3E85">
        <w:rPr>
          <w:rFonts w:eastAsia="Calibri"/>
          <w:szCs w:val="24"/>
          <w:lang w:val="et-EE"/>
        </w:rPr>
        <w:t>Polsterdatud kangaga iste (värv must);</w:t>
      </w:r>
    </w:p>
    <w:p w14:paraId="743BFAD5" w14:textId="1BD3EF1A" w:rsidR="00830D9B" w:rsidRDefault="00830D9B"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4C3E85">
        <w:rPr>
          <w:rFonts w:eastAsia="Calibri"/>
          <w:szCs w:val="24"/>
          <w:lang w:val="et-EE"/>
        </w:rPr>
        <w:t>Seljatugi võrk (värv must);</w:t>
      </w:r>
    </w:p>
    <w:p w14:paraId="2C88859F" w14:textId="3F0BDC19" w:rsidR="006046F0" w:rsidRDefault="00E322AF"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6046F0">
        <w:rPr>
          <w:rFonts w:eastAsia="Calibri"/>
          <w:szCs w:val="24"/>
          <w:lang w:val="et-EE"/>
        </w:rPr>
        <w:t>Peatugi;</w:t>
      </w:r>
    </w:p>
    <w:p w14:paraId="040B5F20" w14:textId="22BB7EEA" w:rsidR="004C3E85" w:rsidRDefault="004C3E85"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I</w:t>
      </w:r>
      <w:r w:rsidRPr="004C3E85">
        <w:rPr>
          <w:rFonts w:eastAsia="Calibri"/>
          <w:szCs w:val="24"/>
          <w:lang w:val="et-EE"/>
        </w:rPr>
        <w:t>stme kõrguse ja sünkroonmehhanismi reguleerimine</w:t>
      </w:r>
      <w:r>
        <w:rPr>
          <w:rFonts w:eastAsia="Calibri"/>
          <w:szCs w:val="24"/>
          <w:lang w:val="et-EE"/>
        </w:rPr>
        <w:t>;</w:t>
      </w:r>
    </w:p>
    <w:p w14:paraId="0E00A097" w14:textId="0E05E14A" w:rsidR="00DC07A6" w:rsidRDefault="00DC07A6"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Istme kõrgus reguleeritav vähemalt vahemikus 450 – 550 mm;</w:t>
      </w:r>
    </w:p>
    <w:p w14:paraId="12A094C6" w14:textId="27D1E7CB" w:rsidR="00DC07A6" w:rsidRDefault="00E322AF"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DC07A6">
        <w:rPr>
          <w:rFonts w:eastAsia="Calibri"/>
          <w:szCs w:val="24"/>
          <w:lang w:val="et-EE"/>
        </w:rPr>
        <w:t>Istme laius</w:t>
      </w:r>
      <w:r w:rsidR="0095032E">
        <w:rPr>
          <w:rFonts w:eastAsia="Calibri"/>
          <w:szCs w:val="24"/>
          <w:lang w:val="et-EE"/>
        </w:rPr>
        <w:t xml:space="preserve"> (ilma käetugedeta)</w:t>
      </w:r>
      <w:r w:rsidR="00DC07A6">
        <w:rPr>
          <w:rFonts w:eastAsia="Calibri"/>
          <w:szCs w:val="24"/>
          <w:lang w:val="et-EE"/>
        </w:rPr>
        <w:t xml:space="preserve"> vähemalt </w:t>
      </w:r>
      <w:r w:rsidR="0095032E">
        <w:rPr>
          <w:rFonts w:eastAsia="Calibri"/>
          <w:szCs w:val="24"/>
          <w:lang w:val="et-EE"/>
        </w:rPr>
        <w:t>48</w:t>
      </w:r>
      <w:r w:rsidR="00DC07A6">
        <w:rPr>
          <w:rFonts w:eastAsia="Calibri"/>
          <w:szCs w:val="24"/>
          <w:lang w:val="et-EE"/>
        </w:rPr>
        <w:t>0 mm;</w:t>
      </w:r>
    </w:p>
    <w:p w14:paraId="4C9182C2" w14:textId="13EF9AC9" w:rsidR="00E322AF" w:rsidRDefault="00E322AF"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Istme sügavus vähemalt 400 mm;</w:t>
      </w:r>
    </w:p>
    <w:p w14:paraId="02A68046" w14:textId="1B0BCAA5" w:rsidR="004C3E85" w:rsidRDefault="004C3E85" w:rsidP="00830D9B">
      <w:pPr>
        <w:pStyle w:val="ListParagraph"/>
        <w:numPr>
          <w:ilvl w:val="1"/>
          <w:numId w:val="15"/>
        </w:numPr>
        <w:spacing w:after="160" w:line="259" w:lineRule="auto"/>
        <w:rPr>
          <w:rFonts w:eastAsia="Calibri"/>
          <w:szCs w:val="24"/>
          <w:lang w:val="et-EE"/>
        </w:rPr>
      </w:pPr>
      <w:r>
        <w:rPr>
          <w:rFonts w:eastAsia="Calibri"/>
          <w:szCs w:val="24"/>
          <w:lang w:val="et-EE"/>
        </w:rPr>
        <w:t xml:space="preserve"> Kiike jäikuse </w:t>
      </w:r>
      <w:proofErr w:type="spellStart"/>
      <w:r>
        <w:rPr>
          <w:rFonts w:eastAsia="Calibri"/>
          <w:szCs w:val="24"/>
          <w:lang w:val="et-EE"/>
        </w:rPr>
        <w:t>mitmeastmeline</w:t>
      </w:r>
      <w:proofErr w:type="spellEnd"/>
      <w:r>
        <w:rPr>
          <w:rFonts w:eastAsia="Calibri"/>
          <w:szCs w:val="24"/>
          <w:lang w:val="et-EE"/>
        </w:rPr>
        <w:t xml:space="preserve"> reguleerimine;</w:t>
      </w:r>
    </w:p>
    <w:p w14:paraId="66E25AC9" w14:textId="14C1C337" w:rsidR="00F63C47" w:rsidRPr="00BC2618" w:rsidRDefault="002D1E8D" w:rsidP="00F63C47">
      <w:pPr>
        <w:pStyle w:val="ListParagraph"/>
        <w:numPr>
          <w:ilvl w:val="1"/>
          <w:numId w:val="15"/>
        </w:numPr>
        <w:spacing w:after="160" w:line="259" w:lineRule="auto"/>
        <w:rPr>
          <w:rFonts w:eastAsia="Calibri"/>
          <w:szCs w:val="24"/>
          <w:lang w:val="et-EE"/>
        </w:rPr>
      </w:pPr>
      <w:r>
        <w:rPr>
          <w:rFonts w:eastAsia="Calibri"/>
          <w:szCs w:val="24"/>
          <w:lang w:val="et-EE"/>
        </w:rPr>
        <w:t xml:space="preserve">  Kandevõime</w:t>
      </w:r>
      <w:r w:rsidR="004D6142">
        <w:rPr>
          <w:rFonts w:eastAsia="Calibri"/>
          <w:szCs w:val="24"/>
          <w:lang w:val="et-EE"/>
        </w:rPr>
        <w:t xml:space="preserve"> </w:t>
      </w:r>
      <w:r w:rsidR="007B3196" w:rsidRPr="00BC2618">
        <w:rPr>
          <w:rFonts w:eastAsia="Calibri"/>
          <w:szCs w:val="24"/>
          <w:lang w:val="et-EE"/>
        </w:rPr>
        <w:t>vähemalt 1</w:t>
      </w:r>
      <w:r w:rsidR="00E47E33" w:rsidRPr="00BC2618">
        <w:rPr>
          <w:rFonts w:eastAsia="Calibri"/>
          <w:szCs w:val="24"/>
          <w:lang w:val="et-EE"/>
        </w:rPr>
        <w:t>2</w:t>
      </w:r>
      <w:r w:rsidR="007B3196" w:rsidRPr="00BC2618">
        <w:rPr>
          <w:rFonts w:eastAsia="Calibri"/>
          <w:szCs w:val="24"/>
          <w:lang w:val="et-EE"/>
        </w:rPr>
        <w:t>0 kg</w:t>
      </w:r>
      <w:r w:rsidR="00F63C47" w:rsidRPr="00BC2618">
        <w:rPr>
          <w:rFonts w:eastAsia="Calibri"/>
          <w:szCs w:val="24"/>
          <w:lang w:val="et-EE"/>
        </w:rPr>
        <w:t>;</w:t>
      </w:r>
    </w:p>
    <w:p w14:paraId="41BFD75E" w14:textId="4B71C6BF" w:rsidR="004C3E85" w:rsidRPr="00BC2618" w:rsidRDefault="004C3E85" w:rsidP="00F63C47">
      <w:pPr>
        <w:pStyle w:val="ListParagraph"/>
        <w:numPr>
          <w:ilvl w:val="1"/>
          <w:numId w:val="15"/>
        </w:numPr>
        <w:tabs>
          <w:tab w:val="left" w:pos="1134"/>
        </w:tabs>
        <w:spacing w:after="160" w:line="259" w:lineRule="auto"/>
        <w:rPr>
          <w:rFonts w:eastAsia="Calibri"/>
          <w:szCs w:val="24"/>
          <w:lang w:val="et-EE"/>
        </w:rPr>
      </w:pPr>
      <w:r w:rsidRPr="00BC2618">
        <w:rPr>
          <w:rFonts w:eastAsia="Calibri"/>
          <w:szCs w:val="24"/>
          <w:lang w:val="et-EE"/>
        </w:rPr>
        <w:t>Kõrguses reguleeritavad käetoed;</w:t>
      </w:r>
    </w:p>
    <w:p w14:paraId="28D4AC59" w14:textId="5B7427BD" w:rsidR="004C3E85" w:rsidRPr="00EC0EC8" w:rsidRDefault="004C3E85" w:rsidP="00F63C47">
      <w:pPr>
        <w:pStyle w:val="ListParagraph"/>
        <w:numPr>
          <w:ilvl w:val="1"/>
          <w:numId w:val="15"/>
        </w:numPr>
        <w:tabs>
          <w:tab w:val="left" w:pos="1134"/>
        </w:tabs>
        <w:spacing w:after="160" w:line="259" w:lineRule="auto"/>
        <w:rPr>
          <w:rFonts w:eastAsia="Calibri"/>
          <w:szCs w:val="24"/>
          <w:lang w:val="et-EE"/>
        </w:rPr>
      </w:pPr>
      <w:r w:rsidRPr="00EC0EC8">
        <w:rPr>
          <w:rFonts w:eastAsia="Calibri"/>
          <w:szCs w:val="24"/>
          <w:lang w:val="et-EE"/>
        </w:rPr>
        <w:t>Alumiini</w:t>
      </w:r>
      <w:r w:rsidR="006046F0" w:rsidRPr="00EC0EC8">
        <w:rPr>
          <w:rFonts w:eastAsia="Calibri"/>
          <w:szCs w:val="24"/>
          <w:lang w:val="et-EE"/>
        </w:rPr>
        <w:t>u</w:t>
      </w:r>
      <w:r w:rsidRPr="00EC0EC8">
        <w:rPr>
          <w:rFonts w:eastAsia="Calibri"/>
          <w:szCs w:val="24"/>
          <w:lang w:val="et-EE"/>
        </w:rPr>
        <w:t xml:space="preserve">mist metallkarkass ja </w:t>
      </w:r>
      <w:r w:rsidR="0046163F">
        <w:rPr>
          <w:rFonts w:eastAsia="Calibri"/>
          <w:szCs w:val="24"/>
          <w:lang w:val="et-EE"/>
        </w:rPr>
        <w:t xml:space="preserve">ratastega </w:t>
      </w:r>
      <w:r w:rsidRPr="00EC0EC8">
        <w:rPr>
          <w:rFonts w:eastAsia="Calibri"/>
          <w:szCs w:val="24"/>
          <w:lang w:val="et-EE"/>
        </w:rPr>
        <w:t>jalarist;</w:t>
      </w:r>
    </w:p>
    <w:p w14:paraId="3EDDC708" w14:textId="3282B64A" w:rsidR="00830D9B" w:rsidRDefault="004C3E85" w:rsidP="00F63C47">
      <w:pPr>
        <w:pStyle w:val="ListParagraph"/>
        <w:numPr>
          <w:ilvl w:val="1"/>
          <w:numId w:val="15"/>
        </w:numPr>
        <w:tabs>
          <w:tab w:val="left" w:pos="1134"/>
        </w:tabs>
        <w:spacing w:after="160" w:line="259" w:lineRule="auto"/>
        <w:rPr>
          <w:rFonts w:eastAsia="Calibri"/>
          <w:szCs w:val="24"/>
          <w:lang w:val="et-EE"/>
        </w:rPr>
      </w:pPr>
      <w:r>
        <w:rPr>
          <w:rFonts w:eastAsia="Calibri"/>
          <w:szCs w:val="24"/>
          <w:lang w:val="et-EE"/>
        </w:rPr>
        <w:t>Rattad vaipkattega põrandale.</w:t>
      </w:r>
    </w:p>
    <w:p w14:paraId="17C5263E" w14:textId="77777777" w:rsidR="00B902D1" w:rsidRDefault="00B902D1" w:rsidP="00B902D1">
      <w:pPr>
        <w:pStyle w:val="ListParagraph"/>
        <w:spacing w:after="160" w:line="259" w:lineRule="auto"/>
        <w:ind w:left="1140"/>
        <w:rPr>
          <w:rFonts w:eastAsia="Calibri"/>
          <w:szCs w:val="24"/>
          <w:lang w:val="et-EE"/>
        </w:rPr>
      </w:pPr>
    </w:p>
    <w:p w14:paraId="737097ED" w14:textId="0E9A9CE1" w:rsidR="00B902D1" w:rsidRDefault="00B902D1" w:rsidP="00B902D1">
      <w:pPr>
        <w:pStyle w:val="ListParagraph"/>
        <w:numPr>
          <w:ilvl w:val="0"/>
          <w:numId w:val="15"/>
        </w:numPr>
        <w:spacing w:after="160" w:line="259" w:lineRule="auto"/>
        <w:rPr>
          <w:rFonts w:eastAsia="Calibri"/>
          <w:szCs w:val="24"/>
          <w:lang w:val="et-EE"/>
        </w:rPr>
      </w:pPr>
      <w:r>
        <w:rPr>
          <w:rFonts w:eastAsia="Calibri"/>
          <w:szCs w:val="24"/>
          <w:lang w:val="et-EE"/>
        </w:rPr>
        <w:t xml:space="preserve">Klienditool – </w:t>
      </w:r>
      <w:r w:rsidR="00FC1531">
        <w:rPr>
          <w:rFonts w:eastAsia="Calibri"/>
          <w:szCs w:val="24"/>
          <w:lang w:val="et-EE"/>
        </w:rPr>
        <w:t>1</w:t>
      </w:r>
      <w:r w:rsidR="00193410">
        <w:rPr>
          <w:rFonts w:eastAsia="Calibri"/>
          <w:szCs w:val="24"/>
          <w:lang w:val="et-EE"/>
        </w:rPr>
        <w:t>2</w:t>
      </w:r>
      <w:r>
        <w:rPr>
          <w:rFonts w:eastAsia="Calibri"/>
          <w:szCs w:val="24"/>
          <w:lang w:val="et-EE"/>
        </w:rPr>
        <w:t xml:space="preserve"> tk</w:t>
      </w:r>
    </w:p>
    <w:p w14:paraId="41FF8484" w14:textId="65FAA3FD" w:rsidR="00B902D1" w:rsidRDefault="00B902D1" w:rsidP="00B902D1">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690FD3">
        <w:rPr>
          <w:rFonts w:eastAsia="Calibri"/>
          <w:szCs w:val="24"/>
          <w:lang w:val="et-EE"/>
        </w:rPr>
        <w:t>Iste plas</w:t>
      </w:r>
      <w:r w:rsidR="00B20F44">
        <w:rPr>
          <w:rFonts w:eastAsia="Calibri"/>
          <w:szCs w:val="24"/>
          <w:lang w:val="et-EE"/>
        </w:rPr>
        <w:t>t</w:t>
      </w:r>
      <w:r w:rsidR="00690FD3">
        <w:rPr>
          <w:rFonts w:eastAsia="Calibri"/>
          <w:szCs w:val="24"/>
          <w:lang w:val="et-EE"/>
        </w:rPr>
        <w:t>ikust (värvus must);</w:t>
      </w:r>
    </w:p>
    <w:p w14:paraId="0B8054E5" w14:textId="12297E47" w:rsidR="00690FD3" w:rsidRDefault="00690FD3" w:rsidP="00B902D1">
      <w:pPr>
        <w:pStyle w:val="ListParagraph"/>
        <w:numPr>
          <w:ilvl w:val="1"/>
          <w:numId w:val="15"/>
        </w:numPr>
        <w:spacing w:after="160" w:line="259" w:lineRule="auto"/>
        <w:rPr>
          <w:rFonts w:eastAsia="Calibri"/>
          <w:szCs w:val="24"/>
          <w:lang w:val="et-EE"/>
        </w:rPr>
      </w:pPr>
      <w:r>
        <w:rPr>
          <w:rFonts w:eastAsia="Calibri"/>
          <w:szCs w:val="24"/>
          <w:lang w:val="et-EE"/>
        </w:rPr>
        <w:t xml:space="preserve"> Kroomitud metallist jalad;</w:t>
      </w:r>
    </w:p>
    <w:p w14:paraId="5CDE1686" w14:textId="1C381FB2" w:rsidR="00690FD3" w:rsidRDefault="00690FD3" w:rsidP="00B902D1">
      <w:pPr>
        <w:pStyle w:val="ListParagraph"/>
        <w:numPr>
          <w:ilvl w:val="1"/>
          <w:numId w:val="15"/>
        </w:numPr>
        <w:spacing w:after="160" w:line="259" w:lineRule="auto"/>
        <w:rPr>
          <w:rFonts w:eastAsia="Calibri"/>
          <w:szCs w:val="24"/>
          <w:lang w:val="et-EE"/>
        </w:rPr>
      </w:pPr>
      <w:r>
        <w:rPr>
          <w:rFonts w:eastAsia="Calibri"/>
          <w:szCs w:val="24"/>
          <w:lang w:val="et-EE"/>
        </w:rPr>
        <w:lastRenderedPageBreak/>
        <w:t xml:space="preserve"> Istme kõrgus vahemikus 430 – 450 mm;</w:t>
      </w:r>
    </w:p>
    <w:p w14:paraId="3024AA1C" w14:textId="6ACAD13A" w:rsidR="00690FD3" w:rsidRDefault="00690FD3" w:rsidP="00B902D1">
      <w:pPr>
        <w:pStyle w:val="ListParagraph"/>
        <w:numPr>
          <w:ilvl w:val="1"/>
          <w:numId w:val="15"/>
        </w:numPr>
        <w:spacing w:after="160" w:line="259" w:lineRule="auto"/>
        <w:rPr>
          <w:rFonts w:eastAsia="Calibri"/>
          <w:szCs w:val="24"/>
          <w:lang w:val="et-EE"/>
        </w:rPr>
      </w:pPr>
      <w:r>
        <w:rPr>
          <w:rFonts w:eastAsia="Calibri"/>
          <w:szCs w:val="24"/>
          <w:lang w:val="et-EE"/>
        </w:rPr>
        <w:t xml:space="preserve"> Laius vahemikus 480 -500 mm</w:t>
      </w:r>
      <w:r w:rsidR="0042246B">
        <w:rPr>
          <w:rFonts w:eastAsia="Calibri"/>
          <w:szCs w:val="24"/>
          <w:lang w:val="et-EE"/>
        </w:rPr>
        <w:t>;</w:t>
      </w:r>
    </w:p>
    <w:p w14:paraId="01C99C07" w14:textId="248524DA" w:rsidR="0042246B" w:rsidRDefault="0042246B" w:rsidP="00B902D1">
      <w:pPr>
        <w:pStyle w:val="ListParagraph"/>
        <w:numPr>
          <w:ilvl w:val="1"/>
          <w:numId w:val="15"/>
        </w:numPr>
        <w:spacing w:after="160" w:line="259" w:lineRule="auto"/>
        <w:rPr>
          <w:rFonts w:eastAsia="Calibri"/>
          <w:szCs w:val="24"/>
          <w:lang w:val="et-EE"/>
        </w:rPr>
      </w:pPr>
      <w:r>
        <w:rPr>
          <w:rFonts w:eastAsia="Calibri"/>
          <w:szCs w:val="24"/>
          <w:lang w:val="et-EE"/>
        </w:rPr>
        <w:t xml:space="preserve"> Kandevõime vähemalt 100 kg.</w:t>
      </w:r>
    </w:p>
    <w:p w14:paraId="14717BB4" w14:textId="77777777" w:rsidR="00904848" w:rsidRDefault="00904848" w:rsidP="00904848">
      <w:pPr>
        <w:pStyle w:val="ListParagraph"/>
        <w:spacing w:after="160" w:line="259" w:lineRule="auto"/>
        <w:ind w:left="1140"/>
        <w:rPr>
          <w:rFonts w:eastAsia="Calibri"/>
          <w:szCs w:val="24"/>
          <w:lang w:val="et-EE"/>
        </w:rPr>
      </w:pPr>
    </w:p>
    <w:p w14:paraId="30C4DCDE" w14:textId="7E24D097" w:rsidR="00904848" w:rsidRDefault="00904848" w:rsidP="00904848">
      <w:pPr>
        <w:pStyle w:val="ListParagraph"/>
        <w:numPr>
          <w:ilvl w:val="0"/>
          <w:numId w:val="15"/>
        </w:numPr>
        <w:spacing w:after="160" w:line="259" w:lineRule="auto"/>
        <w:rPr>
          <w:rFonts w:eastAsia="Calibri"/>
          <w:szCs w:val="24"/>
          <w:lang w:val="et-EE"/>
        </w:rPr>
      </w:pPr>
      <w:r>
        <w:rPr>
          <w:rFonts w:eastAsia="Calibri"/>
          <w:szCs w:val="24"/>
          <w:lang w:val="et-EE"/>
        </w:rPr>
        <w:t>Koosolekutool -   16 tk</w:t>
      </w:r>
    </w:p>
    <w:p w14:paraId="191DD520" w14:textId="534DD615" w:rsidR="00904848" w:rsidRDefault="00904848"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Ratastega raam</w:t>
      </w:r>
      <w:r w:rsidR="007D083B">
        <w:rPr>
          <w:rFonts w:eastAsia="Calibri"/>
          <w:szCs w:val="24"/>
          <w:lang w:val="et-EE"/>
        </w:rPr>
        <w:t xml:space="preserve"> (metallist)</w:t>
      </w:r>
      <w:r>
        <w:rPr>
          <w:rFonts w:eastAsia="Calibri"/>
          <w:szCs w:val="24"/>
          <w:lang w:val="et-EE"/>
        </w:rPr>
        <w:t>;</w:t>
      </w:r>
    </w:p>
    <w:p w14:paraId="6C1ACF39" w14:textId="209492C5" w:rsidR="008D7578" w:rsidRDefault="008D7578"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Pr="008D7578">
        <w:rPr>
          <w:rFonts w:eastAsia="Calibri"/>
          <w:szCs w:val="24"/>
          <w:lang w:val="et-EE"/>
        </w:rPr>
        <w:t>Rattad vaipkattega põrandale</w:t>
      </w:r>
      <w:r>
        <w:rPr>
          <w:rFonts w:eastAsia="Calibri"/>
          <w:szCs w:val="24"/>
          <w:lang w:val="et-EE"/>
        </w:rPr>
        <w:t>;</w:t>
      </w:r>
    </w:p>
    <w:p w14:paraId="43D92C71" w14:textId="5A7E3AE0" w:rsidR="00904848" w:rsidRDefault="00904848"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Pöörlev 360º;</w:t>
      </w:r>
    </w:p>
    <w:p w14:paraId="118D91FE" w14:textId="643A07B5" w:rsidR="00904848" w:rsidRDefault="00904848"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Ilma käetugedeta;</w:t>
      </w:r>
    </w:p>
    <w:p w14:paraId="35E02192" w14:textId="06B92772" w:rsidR="00904848" w:rsidRDefault="00904848"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w:t>
      </w:r>
      <w:r w:rsidR="007D083B">
        <w:rPr>
          <w:rFonts w:eastAsia="Calibri"/>
          <w:szCs w:val="24"/>
          <w:lang w:val="et-EE"/>
        </w:rPr>
        <w:t>Laius vahemikus 450 – 4</w:t>
      </w:r>
      <w:r w:rsidR="00DC1BE0">
        <w:rPr>
          <w:rFonts w:eastAsia="Calibri"/>
          <w:szCs w:val="24"/>
          <w:lang w:val="et-EE"/>
        </w:rPr>
        <w:t>8</w:t>
      </w:r>
      <w:r w:rsidR="007D083B">
        <w:rPr>
          <w:rFonts w:eastAsia="Calibri"/>
          <w:szCs w:val="24"/>
          <w:lang w:val="et-EE"/>
        </w:rPr>
        <w:t>0 mm;</w:t>
      </w:r>
    </w:p>
    <w:p w14:paraId="3DD9EC03" w14:textId="64DAA3D1" w:rsidR="007D083B" w:rsidRDefault="007D083B"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Plastikust iste ja seljatugi</w:t>
      </w:r>
      <w:r w:rsidR="00193410">
        <w:rPr>
          <w:rFonts w:eastAsia="Calibri"/>
          <w:szCs w:val="24"/>
          <w:lang w:val="et-EE"/>
        </w:rPr>
        <w:t>;</w:t>
      </w:r>
    </w:p>
    <w:p w14:paraId="32CB7293" w14:textId="140701D4" w:rsidR="00FB7A80" w:rsidRDefault="00FB7A80"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Tool värvus heledates toonides (võimalus valida erinevaid toone);</w:t>
      </w:r>
    </w:p>
    <w:p w14:paraId="710E9647" w14:textId="4CF8146B" w:rsidR="00193410" w:rsidRDefault="00193410" w:rsidP="00904848">
      <w:pPr>
        <w:pStyle w:val="ListParagraph"/>
        <w:numPr>
          <w:ilvl w:val="1"/>
          <w:numId w:val="15"/>
        </w:numPr>
        <w:spacing w:after="160" w:line="259" w:lineRule="auto"/>
        <w:rPr>
          <w:rFonts w:eastAsia="Calibri"/>
          <w:szCs w:val="24"/>
          <w:lang w:val="et-EE"/>
        </w:rPr>
      </w:pPr>
      <w:r>
        <w:rPr>
          <w:rFonts w:eastAsia="Calibri"/>
          <w:szCs w:val="24"/>
          <w:lang w:val="et-EE"/>
        </w:rPr>
        <w:t xml:space="preserve"> Kandevõime</w:t>
      </w:r>
      <w:r w:rsidR="00B14FCC">
        <w:rPr>
          <w:rFonts w:eastAsia="Calibri"/>
          <w:szCs w:val="24"/>
          <w:lang w:val="et-EE"/>
        </w:rPr>
        <w:t xml:space="preserve"> vähemalt 100 kg</w:t>
      </w:r>
      <w:r w:rsidR="000775D2">
        <w:rPr>
          <w:rFonts w:eastAsia="Calibri"/>
          <w:szCs w:val="24"/>
          <w:lang w:val="et-EE"/>
        </w:rPr>
        <w:t>.</w:t>
      </w:r>
    </w:p>
    <w:p w14:paraId="076AD06E" w14:textId="77777777" w:rsidR="00585566" w:rsidRDefault="00585566" w:rsidP="00585566">
      <w:pPr>
        <w:pStyle w:val="ListParagraph"/>
        <w:spacing w:after="160" w:line="259" w:lineRule="auto"/>
        <w:ind w:left="1140"/>
        <w:rPr>
          <w:rFonts w:eastAsia="Calibri"/>
          <w:szCs w:val="24"/>
          <w:lang w:val="et-EE"/>
        </w:rPr>
      </w:pPr>
    </w:p>
    <w:p w14:paraId="0EE3F9AF" w14:textId="60CA4F9F" w:rsidR="00585566" w:rsidRDefault="00585566" w:rsidP="00585566">
      <w:pPr>
        <w:pStyle w:val="ListParagraph"/>
        <w:numPr>
          <w:ilvl w:val="0"/>
          <w:numId w:val="15"/>
        </w:numPr>
        <w:spacing w:after="160" w:line="259" w:lineRule="auto"/>
        <w:rPr>
          <w:rFonts w:eastAsia="Calibri"/>
          <w:szCs w:val="24"/>
          <w:lang w:val="et-EE"/>
        </w:rPr>
      </w:pPr>
      <w:r>
        <w:rPr>
          <w:rFonts w:eastAsia="Calibri"/>
          <w:szCs w:val="24"/>
          <w:lang w:val="et-EE"/>
        </w:rPr>
        <w:t>Põrandasirm – 2 tk</w:t>
      </w:r>
    </w:p>
    <w:p w14:paraId="4C5D702F" w14:textId="04FDDEB2" w:rsidR="00585566" w:rsidRDefault="00585566" w:rsidP="00585566">
      <w:pPr>
        <w:pStyle w:val="ListParagraph"/>
        <w:numPr>
          <w:ilvl w:val="1"/>
          <w:numId w:val="15"/>
        </w:numPr>
        <w:spacing w:after="160" w:line="259" w:lineRule="auto"/>
        <w:rPr>
          <w:rFonts w:eastAsia="Calibri"/>
          <w:szCs w:val="24"/>
          <w:lang w:val="et-EE"/>
        </w:rPr>
      </w:pPr>
      <w:r>
        <w:rPr>
          <w:rFonts w:eastAsia="Calibri"/>
          <w:szCs w:val="24"/>
          <w:lang w:val="et-EE"/>
        </w:rPr>
        <w:t xml:space="preserve"> Kaetud heledas toonis kangaga</w:t>
      </w:r>
      <w:r w:rsidR="004C4B74">
        <w:rPr>
          <w:rFonts w:eastAsia="Calibri"/>
          <w:szCs w:val="24"/>
          <w:lang w:val="et-EE"/>
        </w:rPr>
        <w:t xml:space="preserve"> </w:t>
      </w:r>
      <w:r w:rsidR="004C4B74" w:rsidRPr="004C4B74">
        <w:rPr>
          <w:rFonts w:eastAsia="Calibri"/>
          <w:szCs w:val="24"/>
          <w:lang w:val="et-EE"/>
        </w:rPr>
        <w:t>(võimalus valida erinevaid toone)</w:t>
      </w:r>
      <w:r>
        <w:rPr>
          <w:rFonts w:eastAsia="Calibri"/>
          <w:szCs w:val="24"/>
          <w:lang w:val="et-EE"/>
        </w:rPr>
        <w:t>;</w:t>
      </w:r>
    </w:p>
    <w:p w14:paraId="01B49589" w14:textId="5FE116BA" w:rsidR="00585566" w:rsidRDefault="00585566" w:rsidP="00585566">
      <w:pPr>
        <w:pStyle w:val="ListParagraph"/>
        <w:numPr>
          <w:ilvl w:val="1"/>
          <w:numId w:val="15"/>
        </w:numPr>
        <w:spacing w:after="160" w:line="259" w:lineRule="auto"/>
        <w:rPr>
          <w:rFonts w:eastAsia="Calibri"/>
          <w:szCs w:val="24"/>
          <w:lang w:val="et-EE"/>
        </w:rPr>
      </w:pPr>
      <w:r>
        <w:rPr>
          <w:rFonts w:eastAsia="Calibri"/>
          <w:szCs w:val="24"/>
          <w:lang w:val="et-EE"/>
        </w:rPr>
        <w:t xml:space="preserve"> Ratastel jalgadega;</w:t>
      </w:r>
    </w:p>
    <w:p w14:paraId="7CB409D9" w14:textId="1FA2AD55" w:rsidR="00585566" w:rsidRDefault="00585566" w:rsidP="00585566">
      <w:pPr>
        <w:pStyle w:val="ListParagraph"/>
        <w:numPr>
          <w:ilvl w:val="1"/>
          <w:numId w:val="15"/>
        </w:numPr>
        <w:spacing w:after="160" w:line="259" w:lineRule="auto"/>
        <w:rPr>
          <w:rFonts w:eastAsia="Calibri"/>
          <w:szCs w:val="24"/>
          <w:lang w:val="et-EE"/>
        </w:rPr>
      </w:pPr>
      <w:r>
        <w:rPr>
          <w:rFonts w:eastAsia="Calibri"/>
          <w:szCs w:val="24"/>
          <w:lang w:val="et-EE"/>
        </w:rPr>
        <w:t xml:space="preserve"> Sirmi kõrgus vahemikus 1600 – 1700 mm;</w:t>
      </w:r>
    </w:p>
    <w:p w14:paraId="6413A630" w14:textId="5E84B494" w:rsidR="00830D9B" w:rsidRDefault="00585566" w:rsidP="00421EC4">
      <w:pPr>
        <w:pStyle w:val="ListParagraph"/>
        <w:numPr>
          <w:ilvl w:val="1"/>
          <w:numId w:val="15"/>
        </w:numPr>
        <w:spacing w:after="160" w:line="259" w:lineRule="auto"/>
        <w:rPr>
          <w:rFonts w:eastAsia="Calibri"/>
          <w:szCs w:val="24"/>
          <w:lang w:val="et-EE"/>
        </w:rPr>
      </w:pPr>
      <w:r>
        <w:rPr>
          <w:rFonts w:eastAsia="Calibri"/>
          <w:szCs w:val="24"/>
          <w:lang w:val="et-EE"/>
        </w:rPr>
        <w:t xml:space="preserve"> Sirmi la</w:t>
      </w:r>
      <w:r w:rsidR="00B14FCC">
        <w:rPr>
          <w:rFonts w:eastAsia="Calibri"/>
          <w:szCs w:val="24"/>
          <w:lang w:val="et-EE"/>
        </w:rPr>
        <w:t>i</w:t>
      </w:r>
      <w:r>
        <w:rPr>
          <w:rFonts w:eastAsia="Calibri"/>
          <w:szCs w:val="24"/>
          <w:lang w:val="et-EE"/>
        </w:rPr>
        <w:t>us vahemikus 1300 – 1500 mm;</w:t>
      </w:r>
    </w:p>
    <w:p w14:paraId="18F8F407" w14:textId="77777777" w:rsidR="002D1E8D" w:rsidRDefault="002D1E8D" w:rsidP="002D1E8D">
      <w:pPr>
        <w:pStyle w:val="ListParagraph"/>
        <w:spacing w:after="160" w:line="259" w:lineRule="auto"/>
        <w:ind w:left="927"/>
        <w:rPr>
          <w:rFonts w:eastAsia="Calibri"/>
          <w:szCs w:val="24"/>
          <w:lang w:val="et-EE"/>
        </w:rPr>
      </w:pPr>
    </w:p>
    <w:p w14:paraId="6C8E58A0" w14:textId="40B4C0FD" w:rsidR="000E38E2" w:rsidRDefault="00D41C98" w:rsidP="00B20F44">
      <w:pPr>
        <w:spacing w:after="160" w:line="259" w:lineRule="auto"/>
        <w:rPr>
          <w:rFonts w:eastAsia="Calibri"/>
          <w:szCs w:val="24"/>
          <w:lang w:val="et-EE"/>
        </w:rPr>
      </w:pPr>
      <w:r>
        <w:rPr>
          <w:rFonts w:eastAsia="Calibri"/>
          <w:szCs w:val="24"/>
          <w:lang w:val="et-EE"/>
        </w:rPr>
        <w:t xml:space="preserve">Lauaplaadid ja sahtliboksid peavad olema heledates toonides. </w:t>
      </w:r>
    </w:p>
    <w:p w14:paraId="66FD4CC1" w14:textId="72FC2FAD" w:rsidR="00113F37" w:rsidRDefault="0041014F" w:rsidP="00B20F44">
      <w:pPr>
        <w:spacing w:after="160" w:line="259" w:lineRule="auto"/>
        <w:rPr>
          <w:rFonts w:eastAsia="Calibri"/>
          <w:szCs w:val="24"/>
          <w:lang w:val="et-EE"/>
        </w:rPr>
      </w:pPr>
      <w:r>
        <w:rPr>
          <w:rFonts w:eastAsia="Calibri"/>
          <w:szCs w:val="24"/>
          <w:lang w:val="et-EE"/>
        </w:rPr>
        <w:t>Toodetele peab kehtima vähemalt 24 kuuline garantiiperiood.</w:t>
      </w:r>
    </w:p>
    <w:p w14:paraId="41E2D96C" w14:textId="0DDFD54E" w:rsidR="00113F37" w:rsidRDefault="00113F37" w:rsidP="00B20F44">
      <w:pPr>
        <w:spacing w:after="160" w:line="259" w:lineRule="auto"/>
        <w:rPr>
          <w:rFonts w:eastAsia="Calibri"/>
          <w:szCs w:val="24"/>
          <w:lang w:val="et-EE"/>
        </w:rPr>
      </w:pPr>
      <w:r>
        <w:rPr>
          <w:rFonts w:eastAsia="Calibri"/>
          <w:szCs w:val="24"/>
          <w:lang w:val="et-EE"/>
        </w:rPr>
        <w:t>Pakkumuses esitada konkreetsete toodete tehnilised kirjel</w:t>
      </w:r>
      <w:r w:rsidR="00AB7B2E">
        <w:rPr>
          <w:rFonts w:eastAsia="Calibri"/>
          <w:szCs w:val="24"/>
          <w:lang w:val="et-EE"/>
        </w:rPr>
        <w:t>d</w:t>
      </w:r>
      <w:r>
        <w:rPr>
          <w:rFonts w:eastAsia="Calibri"/>
          <w:szCs w:val="24"/>
          <w:lang w:val="et-EE"/>
        </w:rPr>
        <w:t>used koos fotodega</w:t>
      </w:r>
      <w:r w:rsidR="00AB7B2E">
        <w:rPr>
          <w:rFonts w:eastAsia="Calibri"/>
          <w:szCs w:val="24"/>
          <w:lang w:val="et-EE"/>
        </w:rPr>
        <w:t>.</w:t>
      </w:r>
    </w:p>
    <w:p w14:paraId="5F06C689" w14:textId="52674B1B" w:rsidR="00E1361F" w:rsidRDefault="00E1361F" w:rsidP="00B20F44">
      <w:pPr>
        <w:spacing w:after="160" w:line="259" w:lineRule="auto"/>
        <w:rPr>
          <w:rFonts w:eastAsia="Calibri"/>
          <w:szCs w:val="24"/>
          <w:lang w:val="et-EE"/>
        </w:rPr>
      </w:pPr>
      <w:r>
        <w:rPr>
          <w:rFonts w:eastAsia="Calibri"/>
          <w:szCs w:val="24"/>
          <w:lang w:val="et-EE"/>
        </w:rPr>
        <w:t>Pakkumuses märkida tarneaja pikkus</w:t>
      </w:r>
      <w:r w:rsidR="0041014F">
        <w:rPr>
          <w:rFonts w:eastAsia="Calibri"/>
          <w:szCs w:val="24"/>
          <w:lang w:val="et-EE"/>
        </w:rPr>
        <w:t xml:space="preserve"> ning iga toote garantiiaja pikkus</w:t>
      </w:r>
      <w:r>
        <w:rPr>
          <w:rFonts w:eastAsia="Calibri"/>
          <w:szCs w:val="24"/>
          <w:lang w:val="et-EE"/>
        </w:rPr>
        <w:t>.</w:t>
      </w:r>
    </w:p>
    <w:p w14:paraId="5FB92997" w14:textId="77777777" w:rsidR="004166F1" w:rsidRDefault="004166F1" w:rsidP="00B20F44">
      <w:pPr>
        <w:spacing w:after="160" w:line="259" w:lineRule="auto"/>
        <w:rPr>
          <w:rFonts w:eastAsia="Calibri"/>
          <w:szCs w:val="24"/>
          <w:lang w:val="et-EE"/>
        </w:rPr>
      </w:pPr>
    </w:p>
    <w:p w14:paraId="7CE5B036" w14:textId="2E7B8B2F" w:rsidR="003B70DF" w:rsidRPr="00BC2618" w:rsidRDefault="003B70DF" w:rsidP="004166F1">
      <w:pPr>
        <w:spacing w:line="276" w:lineRule="auto"/>
        <w:jc w:val="left"/>
        <w:rPr>
          <w:rFonts w:eastAsiaTheme="minorHAnsi"/>
          <w:b/>
          <w:bCs/>
          <w:szCs w:val="24"/>
          <w:lang w:val="et-EE"/>
        </w:rPr>
      </w:pPr>
      <w:r w:rsidRPr="00BC2618">
        <w:rPr>
          <w:rFonts w:eastAsiaTheme="minorHAnsi"/>
          <w:b/>
          <w:bCs/>
          <w:szCs w:val="24"/>
          <w:lang w:val="et-EE"/>
        </w:rPr>
        <w:t xml:space="preserve">Nõuded </w:t>
      </w:r>
      <w:r w:rsidR="004166F1" w:rsidRPr="00BC2618">
        <w:rPr>
          <w:rFonts w:eastAsiaTheme="minorHAnsi"/>
          <w:b/>
          <w:bCs/>
          <w:szCs w:val="24"/>
          <w:lang w:val="et-EE"/>
        </w:rPr>
        <w:t>büroo</w:t>
      </w:r>
      <w:r w:rsidRPr="00BC2618">
        <w:rPr>
          <w:rFonts w:eastAsiaTheme="minorHAnsi"/>
          <w:b/>
          <w:bCs/>
          <w:szCs w:val="24"/>
          <w:lang w:val="et-EE"/>
        </w:rPr>
        <w:t>mööblile:</w:t>
      </w:r>
    </w:p>
    <w:p w14:paraId="12A5F491" w14:textId="4A07118C"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 xml:space="preserve">Hankelepingu esemeks olev </w:t>
      </w:r>
      <w:r w:rsidR="004166F1" w:rsidRPr="00BC2618">
        <w:rPr>
          <w:rFonts w:eastAsiaTheme="minorHAnsi"/>
          <w:szCs w:val="24"/>
          <w:lang w:val="et-EE"/>
        </w:rPr>
        <w:t>büroomööb</w:t>
      </w:r>
      <w:r w:rsidRPr="00BC2618">
        <w:rPr>
          <w:rFonts w:eastAsiaTheme="minorHAnsi"/>
          <w:szCs w:val="24"/>
          <w:lang w:val="et-EE"/>
        </w:rPr>
        <w:t xml:space="preserve">el peab olema uus ja varem kasutamata. </w:t>
      </w:r>
    </w:p>
    <w:p w14:paraId="03A4165A" w14:textId="0447A794"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 xml:space="preserve">Kvaliteet ja otstarbekus peavad pakutava </w:t>
      </w:r>
      <w:r w:rsidR="004166F1" w:rsidRPr="00BC2618">
        <w:rPr>
          <w:rFonts w:eastAsiaTheme="minorHAnsi"/>
          <w:szCs w:val="24"/>
          <w:lang w:val="et-EE"/>
        </w:rPr>
        <w:t>büroomööb</w:t>
      </w:r>
      <w:r w:rsidRPr="00BC2618">
        <w:rPr>
          <w:rFonts w:eastAsiaTheme="minorHAnsi"/>
          <w:szCs w:val="24"/>
          <w:lang w:val="et-EE"/>
        </w:rPr>
        <w:t xml:space="preserve">li puhul olema tagatud parimal moel: </w:t>
      </w:r>
    </w:p>
    <w:p w14:paraId="48FA2C99" w14:textId="77777777"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 xml:space="preserve">kasutatud materjalid ja tooted peavad olema sobilikud kasutamiseks kontoris; </w:t>
      </w:r>
    </w:p>
    <w:p w14:paraId="408DC25F" w14:textId="77777777"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 xml:space="preserve">kasutatud materjalid ja tooted peavad olema kergesti puhastatavad ja taluma sagedast puhastust; </w:t>
      </w:r>
    </w:p>
    <w:p w14:paraId="196699B8" w14:textId="77777777" w:rsidR="003B70DF" w:rsidRPr="00BC2618" w:rsidRDefault="003B70DF" w:rsidP="00EA7170">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 xml:space="preserve">kasutatud materjalid, tooted ja nende paigaldamise tehnoloogia peavad tagama võimalikult pika kasutusea ja vastupidavuse; </w:t>
      </w:r>
    </w:p>
    <w:p w14:paraId="1023EE34" w14:textId="77777777" w:rsidR="003B70DF" w:rsidRPr="00BC2618" w:rsidRDefault="003B70DF" w:rsidP="00EA7170">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mööbel peab olema ohutu, kusjuures ohutus peab olema tagatud nii paigalduse perioodil kui ka kasutamisel;</w:t>
      </w:r>
    </w:p>
    <w:p w14:paraId="446586B4" w14:textId="004606A8" w:rsidR="003B70DF" w:rsidRPr="00BC2618" w:rsidRDefault="003B70DF" w:rsidP="00EA7170">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kõik tooted peavad vastama kasutusotstarbele.</w:t>
      </w:r>
    </w:p>
    <w:p w14:paraId="1979FDF3" w14:textId="77777777" w:rsidR="00EA7170" w:rsidRPr="00BC2618" w:rsidRDefault="00EA7170" w:rsidP="00EA7170">
      <w:pPr>
        <w:spacing w:line="276" w:lineRule="auto"/>
        <w:jc w:val="left"/>
        <w:rPr>
          <w:rFonts w:eastAsiaTheme="minorHAnsi"/>
          <w:szCs w:val="24"/>
          <w:lang w:val="et-EE"/>
        </w:rPr>
      </w:pPr>
    </w:p>
    <w:p w14:paraId="1D948F7A" w14:textId="2A77F0A8" w:rsidR="00EA7170" w:rsidRPr="00BC2618" w:rsidRDefault="004166F1" w:rsidP="00EA7170">
      <w:pPr>
        <w:spacing w:line="276" w:lineRule="auto"/>
        <w:jc w:val="left"/>
        <w:rPr>
          <w:rFonts w:eastAsiaTheme="minorHAnsi"/>
          <w:szCs w:val="24"/>
          <w:lang w:val="et-EE"/>
        </w:rPr>
      </w:pPr>
      <w:r w:rsidRPr="00BC2618">
        <w:rPr>
          <w:rFonts w:eastAsiaTheme="minorHAnsi"/>
          <w:szCs w:val="24"/>
          <w:lang w:val="et-EE"/>
        </w:rPr>
        <w:t>Büroomööb</w:t>
      </w:r>
      <w:r w:rsidR="003B70DF" w:rsidRPr="00BC2618">
        <w:rPr>
          <w:rFonts w:eastAsiaTheme="minorHAnsi"/>
          <w:szCs w:val="24"/>
          <w:lang w:val="et-EE"/>
        </w:rPr>
        <w:t>el peab olema toodetud kvaliteetsetest ja ohututest materjalidest, järgides mööblitootmise head tava ja Eesti Vabariigi seadusi.</w:t>
      </w:r>
    </w:p>
    <w:p w14:paraId="56583047" w14:textId="77777777" w:rsidR="00EA7170" w:rsidRPr="00BC2618" w:rsidRDefault="00EA7170" w:rsidP="00EA7170">
      <w:pPr>
        <w:spacing w:line="276" w:lineRule="auto"/>
        <w:jc w:val="left"/>
        <w:rPr>
          <w:rFonts w:eastAsiaTheme="minorHAnsi"/>
          <w:szCs w:val="24"/>
          <w:lang w:val="et-EE"/>
        </w:rPr>
      </w:pPr>
    </w:p>
    <w:p w14:paraId="4C041457" w14:textId="77777777" w:rsidR="003B70DF" w:rsidRPr="00BC2618" w:rsidRDefault="003B70DF" w:rsidP="00EA7170">
      <w:pPr>
        <w:spacing w:line="276" w:lineRule="auto"/>
        <w:jc w:val="left"/>
        <w:rPr>
          <w:rFonts w:eastAsiaTheme="minorHAnsi"/>
          <w:b/>
          <w:bCs/>
          <w:szCs w:val="24"/>
          <w:lang w:val="et-EE"/>
        </w:rPr>
      </w:pPr>
      <w:r w:rsidRPr="00BC2618">
        <w:rPr>
          <w:rFonts w:eastAsiaTheme="minorHAnsi"/>
          <w:b/>
          <w:bCs/>
          <w:szCs w:val="24"/>
          <w:lang w:val="et-EE"/>
        </w:rPr>
        <w:t>Nõuded paigaldusele:</w:t>
      </w:r>
    </w:p>
    <w:p w14:paraId="538D3A2D" w14:textId="46BCC6D2" w:rsidR="003B70DF" w:rsidRPr="00BC2618" w:rsidRDefault="003B70DF" w:rsidP="00EA7170">
      <w:pPr>
        <w:spacing w:line="276" w:lineRule="auto"/>
        <w:jc w:val="left"/>
        <w:rPr>
          <w:rFonts w:eastAsiaTheme="minorHAnsi"/>
          <w:szCs w:val="24"/>
          <w:lang w:val="et-EE"/>
        </w:rPr>
      </w:pPr>
      <w:r w:rsidRPr="00BC2618">
        <w:rPr>
          <w:rFonts w:eastAsiaTheme="minorHAnsi"/>
          <w:szCs w:val="24"/>
          <w:lang w:val="et-EE"/>
        </w:rPr>
        <w:t xml:space="preserve">Paigaldamine sisaldab </w:t>
      </w:r>
      <w:r w:rsidR="004166F1" w:rsidRPr="00BC2618">
        <w:rPr>
          <w:rFonts w:eastAsiaTheme="minorHAnsi"/>
          <w:szCs w:val="24"/>
          <w:lang w:val="et-EE"/>
        </w:rPr>
        <w:t>büroomööb</w:t>
      </w:r>
      <w:r w:rsidRPr="00BC2618">
        <w:rPr>
          <w:rFonts w:eastAsiaTheme="minorHAnsi"/>
          <w:szCs w:val="24"/>
          <w:lang w:val="et-EE"/>
        </w:rPr>
        <w:t>li:</w:t>
      </w:r>
    </w:p>
    <w:p w14:paraId="6BFDB1C1" w14:textId="77777777"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transporti lõplikku asukohta ruumides;</w:t>
      </w:r>
    </w:p>
    <w:p w14:paraId="7E99180B" w14:textId="77777777"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montaaži ja paigaldamist selleks ettenähtud pinnale ja asukohta;</w:t>
      </w:r>
    </w:p>
    <w:p w14:paraId="523C6398" w14:textId="77777777"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paigaldamiseks vajalikke töid ja materjale;</w:t>
      </w:r>
    </w:p>
    <w:p w14:paraId="71C592F6" w14:textId="32BB3CBE" w:rsidR="003B70DF" w:rsidRPr="00BC2618" w:rsidRDefault="003B70DF" w:rsidP="004166F1">
      <w:pPr>
        <w:spacing w:line="276" w:lineRule="auto"/>
        <w:jc w:val="left"/>
        <w:rPr>
          <w:rFonts w:eastAsiaTheme="minorHAnsi"/>
          <w:szCs w:val="24"/>
          <w:lang w:val="et-EE"/>
        </w:rPr>
      </w:pPr>
      <w:r w:rsidRPr="00BC2618">
        <w:rPr>
          <w:rFonts w:eastAsiaTheme="minorHAnsi"/>
          <w:szCs w:val="24"/>
          <w:lang w:val="et-EE"/>
        </w:rPr>
        <w:t>•</w:t>
      </w:r>
      <w:r w:rsidRPr="00BC2618">
        <w:rPr>
          <w:rFonts w:eastAsiaTheme="minorHAnsi"/>
          <w:szCs w:val="24"/>
          <w:lang w:val="et-EE"/>
        </w:rPr>
        <w:tab/>
        <w:t xml:space="preserve">tarnitud </w:t>
      </w:r>
      <w:r w:rsidR="004166F1" w:rsidRPr="00BC2618">
        <w:rPr>
          <w:rFonts w:eastAsiaTheme="minorHAnsi"/>
          <w:szCs w:val="24"/>
          <w:lang w:val="et-EE"/>
        </w:rPr>
        <w:t>büroomööb</w:t>
      </w:r>
      <w:r w:rsidRPr="00BC2618">
        <w:rPr>
          <w:rFonts w:eastAsiaTheme="minorHAnsi"/>
          <w:szCs w:val="24"/>
          <w:lang w:val="et-EE"/>
        </w:rPr>
        <w:t>li paigaldamisel tekkinud prahi (sh pakkematerjalid) käitlemist vastavalt jäätmeseaduse nõuetele.</w:t>
      </w:r>
    </w:p>
    <w:p w14:paraId="43A3D1EA" w14:textId="77777777" w:rsidR="003B70DF" w:rsidRPr="00BC2618" w:rsidRDefault="003B70DF" w:rsidP="004166F1">
      <w:pPr>
        <w:spacing w:line="276" w:lineRule="auto"/>
        <w:jc w:val="left"/>
        <w:rPr>
          <w:rFonts w:eastAsiaTheme="minorHAnsi"/>
          <w:szCs w:val="24"/>
          <w:lang w:val="et-EE"/>
        </w:rPr>
      </w:pPr>
    </w:p>
    <w:p w14:paraId="7EB8E33C" w14:textId="22A95F36" w:rsidR="003B70DF" w:rsidRPr="00BC2618" w:rsidRDefault="004166F1" w:rsidP="004166F1">
      <w:pPr>
        <w:spacing w:line="276" w:lineRule="auto"/>
        <w:rPr>
          <w:rFonts w:eastAsiaTheme="minorHAnsi"/>
          <w:szCs w:val="24"/>
          <w:lang w:val="et-EE"/>
        </w:rPr>
      </w:pPr>
      <w:r w:rsidRPr="00BC2618">
        <w:rPr>
          <w:rFonts w:eastAsiaTheme="minorHAnsi"/>
          <w:szCs w:val="24"/>
          <w:lang w:val="et-EE"/>
        </w:rPr>
        <w:lastRenderedPageBreak/>
        <w:t>Büroomööb</w:t>
      </w:r>
      <w:r w:rsidR="003B70DF" w:rsidRPr="00BC2618">
        <w:rPr>
          <w:rFonts w:eastAsiaTheme="minorHAnsi"/>
          <w:szCs w:val="24"/>
          <w:lang w:val="et-EE"/>
        </w:rPr>
        <w:t xml:space="preserve">li paigaldamisel tuleb arvestada ruumi tegelike gabariitidega, tuleb veenduda, et olemasolev ehitustarind on piisava tugevuse ja stabiilsusega. Paigaldatud mööbel ei või rikkuda ega nõrgestada ehituskonstruktsioone või vähendada nende eluiga või muid tehnilisi omadusi, seda nii paigaldamisel kui ka hilisemas kasutuses. </w:t>
      </w:r>
      <w:r w:rsidRPr="00BC2618">
        <w:rPr>
          <w:rFonts w:eastAsiaTheme="minorHAnsi"/>
          <w:szCs w:val="24"/>
          <w:lang w:val="et-EE"/>
        </w:rPr>
        <w:t>Büroomööb</w:t>
      </w:r>
      <w:r w:rsidR="003B70DF" w:rsidRPr="00BC2618">
        <w:rPr>
          <w:rFonts w:eastAsiaTheme="minorHAnsi"/>
          <w:szCs w:val="24"/>
          <w:lang w:val="et-EE"/>
        </w:rPr>
        <w:t>el peab olema paigaldatud selliselt, et oleks tagatud selle püsivus ja ohutus.</w:t>
      </w:r>
    </w:p>
    <w:p w14:paraId="419B5967" w14:textId="77777777" w:rsidR="003B70DF" w:rsidRPr="00BC2618" w:rsidRDefault="003B70DF" w:rsidP="004166F1">
      <w:pPr>
        <w:spacing w:line="276" w:lineRule="auto"/>
        <w:jc w:val="left"/>
        <w:rPr>
          <w:rFonts w:eastAsiaTheme="minorHAnsi"/>
          <w:szCs w:val="24"/>
          <w:lang w:val="et-EE"/>
        </w:rPr>
      </w:pPr>
    </w:p>
    <w:p w14:paraId="7FC189B9" w14:textId="2C62CEEF" w:rsidR="003B70DF" w:rsidRPr="00BC2618" w:rsidRDefault="003B70DF" w:rsidP="004166F1">
      <w:pPr>
        <w:spacing w:line="276" w:lineRule="auto"/>
        <w:rPr>
          <w:rFonts w:eastAsiaTheme="minorHAnsi"/>
          <w:szCs w:val="24"/>
          <w:lang w:val="et-EE"/>
        </w:rPr>
      </w:pPr>
      <w:r w:rsidRPr="00BC2618">
        <w:rPr>
          <w:rFonts w:eastAsiaTheme="minorHAnsi"/>
          <w:szCs w:val="24"/>
          <w:lang w:val="et-EE"/>
        </w:rPr>
        <w:t xml:space="preserve">Pakkumuse koostamisel tuleb lähtuda ostumenetluse kutsest ning tehnilisest kirjeldusest kui tervikust, arvestades sealhulgas hankija eesmärki, </w:t>
      </w:r>
      <w:r w:rsidR="004166F1" w:rsidRPr="00BC2618">
        <w:rPr>
          <w:rFonts w:eastAsiaTheme="minorHAnsi"/>
          <w:szCs w:val="24"/>
          <w:lang w:val="et-EE"/>
        </w:rPr>
        <w:t>büroomööb</w:t>
      </w:r>
      <w:r w:rsidRPr="00BC2618">
        <w:rPr>
          <w:rFonts w:eastAsiaTheme="minorHAnsi"/>
          <w:szCs w:val="24"/>
          <w:lang w:val="et-EE"/>
        </w:rPr>
        <w:t xml:space="preserve">li otstarvet ning samuti neid tingimusi, mida hankija ei oska käesolevaga kirjeldada, kuid mis on vajalikud hankija eesmärgi saavutamiseks, arvestades pakkuja professionaalsust ja kogemust. </w:t>
      </w:r>
    </w:p>
    <w:p w14:paraId="3ECD7F16" w14:textId="77777777" w:rsidR="003B70DF" w:rsidRPr="00BC2618" w:rsidRDefault="003B70DF" w:rsidP="004166F1">
      <w:pPr>
        <w:spacing w:line="276" w:lineRule="auto"/>
        <w:rPr>
          <w:rFonts w:eastAsiaTheme="minorHAnsi"/>
          <w:szCs w:val="24"/>
          <w:lang w:val="et-EE"/>
        </w:rPr>
      </w:pPr>
    </w:p>
    <w:p w14:paraId="2BEADF4C" w14:textId="6C9132A6" w:rsidR="00421EC4" w:rsidRDefault="003B70DF" w:rsidP="004166F1">
      <w:pPr>
        <w:spacing w:line="276" w:lineRule="auto"/>
        <w:rPr>
          <w:rFonts w:eastAsiaTheme="minorHAnsi"/>
          <w:szCs w:val="24"/>
          <w:lang w:val="et-EE"/>
        </w:rPr>
      </w:pPr>
      <w:r w:rsidRPr="00BC2618">
        <w:rPr>
          <w:rFonts w:eastAsiaTheme="minorHAnsi"/>
          <w:szCs w:val="24"/>
          <w:lang w:val="et-EE"/>
        </w:rPr>
        <w:t>Pakkumuse maksumus peab sisaldama kõiki muid ostjale kaasnevaid kulusid, sh transporti 4. korrusele, mööbli kokkupanekut, ja pakendite utiliseerimist.</w:t>
      </w:r>
      <w:r w:rsidRPr="003B70DF">
        <w:rPr>
          <w:rFonts w:eastAsiaTheme="minorHAnsi"/>
          <w:szCs w:val="24"/>
          <w:lang w:val="et-EE"/>
        </w:rPr>
        <w:t xml:space="preserve"> </w:t>
      </w:r>
      <w:r w:rsidR="00421EC4">
        <w:rPr>
          <w:rFonts w:eastAsiaTheme="minorHAnsi"/>
          <w:szCs w:val="24"/>
          <w:lang w:val="et-EE"/>
        </w:rPr>
        <w:br w:type="page"/>
      </w:r>
    </w:p>
    <w:p w14:paraId="01A0CAFA" w14:textId="77777777" w:rsidR="000E38E2" w:rsidRPr="009502AD" w:rsidRDefault="000E38E2" w:rsidP="000E38E2">
      <w:pPr>
        <w:jc w:val="center"/>
        <w:rPr>
          <w:rFonts w:eastAsiaTheme="minorHAnsi"/>
          <w:szCs w:val="24"/>
          <w:lang w:val="et-EE"/>
        </w:rPr>
      </w:pPr>
    </w:p>
    <w:p w14:paraId="53CFC22B" w14:textId="3D540943" w:rsidR="009F1239" w:rsidRDefault="000E38E2" w:rsidP="000E38E2">
      <w:pPr>
        <w:jc w:val="right"/>
        <w:rPr>
          <w:rFonts w:eastAsiaTheme="minorHAnsi"/>
          <w:szCs w:val="24"/>
          <w:lang w:val="et-EE"/>
        </w:rPr>
      </w:pPr>
      <w:r w:rsidRPr="009502AD">
        <w:rPr>
          <w:rFonts w:eastAsiaTheme="minorHAnsi"/>
          <w:szCs w:val="24"/>
          <w:lang w:val="et-EE"/>
        </w:rPr>
        <w:t xml:space="preserve">Kirjaliku kutse lisa </w:t>
      </w:r>
      <w:r w:rsidR="009F1239">
        <w:rPr>
          <w:rFonts w:eastAsiaTheme="minorHAnsi"/>
          <w:szCs w:val="24"/>
          <w:lang w:val="et-EE"/>
        </w:rPr>
        <w:t>2</w:t>
      </w:r>
      <w:r w:rsidRPr="009502AD">
        <w:rPr>
          <w:rFonts w:eastAsiaTheme="minorHAnsi"/>
          <w:szCs w:val="24"/>
          <w:lang w:val="et-EE"/>
        </w:rPr>
        <w:t xml:space="preserve"> </w:t>
      </w:r>
    </w:p>
    <w:p w14:paraId="6C85331C" w14:textId="597C6580" w:rsidR="000E38E2" w:rsidRPr="009502AD" w:rsidRDefault="000E38E2" w:rsidP="000E38E2">
      <w:pPr>
        <w:jc w:val="right"/>
        <w:rPr>
          <w:rFonts w:eastAsiaTheme="minorHAnsi"/>
          <w:szCs w:val="24"/>
          <w:lang w:val="et-EE"/>
        </w:rPr>
      </w:pPr>
      <w:r w:rsidRPr="009502AD">
        <w:rPr>
          <w:rFonts w:eastAsiaTheme="minorHAnsi"/>
          <w:szCs w:val="24"/>
          <w:lang w:val="et-EE"/>
        </w:rPr>
        <w:t xml:space="preserve">Taotlus </w:t>
      </w:r>
    </w:p>
    <w:p w14:paraId="4D06A478" w14:textId="77777777" w:rsidR="000E38E2" w:rsidRPr="009502AD" w:rsidRDefault="000E38E2" w:rsidP="000E38E2">
      <w:pPr>
        <w:spacing w:after="200" w:line="276" w:lineRule="auto"/>
        <w:jc w:val="left"/>
        <w:rPr>
          <w:rFonts w:asciiTheme="minorHAnsi" w:eastAsiaTheme="minorHAnsi" w:hAnsiTheme="minorHAnsi" w:cstheme="minorBidi"/>
          <w:sz w:val="22"/>
          <w:szCs w:val="22"/>
          <w:lang w:val="et-EE"/>
        </w:rPr>
      </w:pPr>
    </w:p>
    <w:p w14:paraId="12E06DA2" w14:textId="77777777" w:rsidR="000E38E2" w:rsidRPr="009502AD" w:rsidRDefault="000E38E2" w:rsidP="000E38E2">
      <w:pPr>
        <w:rPr>
          <w:lang w:val="et-EE"/>
        </w:rPr>
      </w:pPr>
    </w:p>
    <w:p w14:paraId="46DA91C1" w14:textId="77777777" w:rsidR="000E38E2" w:rsidRPr="009502AD" w:rsidRDefault="000E38E2" w:rsidP="000E38E2">
      <w:pPr>
        <w:autoSpaceDE w:val="0"/>
        <w:autoSpaceDN w:val="0"/>
        <w:rPr>
          <w:szCs w:val="24"/>
          <w:lang w:val="et-EE" w:eastAsia="et-EE"/>
        </w:rPr>
      </w:pPr>
    </w:p>
    <w:p w14:paraId="4A1671E7" w14:textId="77777777" w:rsidR="000E38E2" w:rsidRPr="009502AD" w:rsidRDefault="000E38E2" w:rsidP="000E38E2">
      <w:pPr>
        <w:tabs>
          <w:tab w:val="left" w:pos="7938"/>
        </w:tabs>
        <w:rPr>
          <w:lang w:val="et-EE"/>
        </w:rPr>
      </w:pPr>
    </w:p>
    <w:p w14:paraId="5A1C8E1F" w14:textId="77777777" w:rsidR="000E38E2" w:rsidRPr="009502AD" w:rsidRDefault="000E38E2" w:rsidP="000E38E2">
      <w:pPr>
        <w:tabs>
          <w:tab w:val="left" w:pos="7938"/>
        </w:tabs>
        <w:rPr>
          <w:sz w:val="23"/>
          <w:szCs w:val="23"/>
          <w:lang w:val="et-EE"/>
        </w:rPr>
      </w:pPr>
    </w:p>
    <w:p w14:paraId="148527FC" w14:textId="18899090" w:rsidR="000E38E2" w:rsidRPr="009502AD" w:rsidRDefault="000E38E2" w:rsidP="000E38E2">
      <w:pPr>
        <w:tabs>
          <w:tab w:val="left" w:pos="7938"/>
        </w:tabs>
        <w:jc w:val="left"/>
        <w:rPr>
          <w:b/>
          <w:bCs/>
          <w:lang w:val="et-EE"/>
        </w:rPr>
      </w:pPr>
      <w:r>
        <w:rPr>
          <w:b/>
          <w:bCs/>
          <w:lang w:val="et-EE"/>
        </w:rPr>
        <w:t>T</w:t>
      </w:r>
      <w:r w:rsidRPr="009502AD">
        <w:rPr>
          <w:b/>
          <w:bCs/>
          <w:lang w:val="et-EE"/>
        </w:rPr>
        <w:t>aotlus ostumenetluses</w:t>
      </w:r>
      <w:r w:rsidR="00131E29">
        <w:rPr>
          <w:b/>
          <w:bCs/>
          <w:lang w:val="et-EE"/>
        </w:rPr>
        <w:t xml:space="preserve"> </w:t>
      </w:r>
      <w:r w:rsidR="00131E29" w:rsidRPr="00131E29">
        <w:rPr>
          <w:b/>
          <w:bCs/>
          <w:lang w:val="et-EE"/>
        </w:rPr>
        <w:t>„</w:t>
      </w:r>
      <w:r w:rsidR="003823DE">
        <w:rPr>
          <w:b/>
          <w:bCs/>
          <w:lang w:val="et-EE"/>
        </w:rPr>
        <w:t>Büroomööbel</w:t>
      </w:r>
      <w:r w:rsidR="00131E29" w:rsidRPr="00131E29">
        <w:rPr>
          <w:b/>
          <w:bCs/>
          <w:lang w:val="et-EE"/>
        </w:rPr>
        <w:t xml:space="preserve">“ </w:t>
      </w:r>
      <w:r w:rsidRPr="009502AD">
        <w:rPr>
          <w:b/>
          <w:bCs/>
          <w:lang w:val="et-EE"/>
        </w:rPr>
        <w:t xml:space="preserve"> osalemiseks</w:t>
      </w:r>
    </w:p>
    <w:p w14:paraId="535BB787" w14:textId="77777777" w:rsidR="000E38E2" w:rsidRPr="009502AD" w:rsidRDefault="000E38E2" w:rsidP="000E38E2">
      <w:pPr>
        <w:tabs>
          <w:tab w:val="left" w:pos="7938"/>
        </w:tabs>
        <w:rPr>
          <w:b/>
          <w:bCs/>
          <w:lang w:val="et-EE"/>
        </w:rPr>
      </w:pPr>
    </w:p>
    <w:p w14:paraId="009C8CBD" w14:textId="77777777" w:rsidR="000E38E2" w:rsidRPr="009502AD" w:rsidRDefault="000E38E2" w:rsidP="000E38E2">
      <w:pPr>
        <w:tabs>
          <w:tab w:val="left" w:pos="7938"/>
        </w:tabs>
        <w:rPr>
          <w:lang w:val="et-EE"/>
        </w:rPr>
      </w:pPr>
    </w:p>
    <w:p w14:paraId="10CFE835" w14:textId="77777777" w:rsidR="000E38E2" w:rsidRPr="009502AD" w:rsidRDefault="000E38E2" w:rsidP="000E38E2">
      <w:pPr>
        <w:tabs>
          <w:tab w:val="left" w:pos="7938"/>
        </w:tabs>
        <w:rPr>
          <w:lang w:val="et-EE"/>
        </w:rPr>
      </w:pPr>
    </w:p>
    <w:p w14:paraId="130BFFEA" w14:textId="77777777" w:rsidR="000E38E2" w:rsidRPr="009502AD" w:rsidRDefault="000E38E2" w:rsidP="000E38E2">
      <w:pPr>
        <w:tabs>
          <w:tab w:val="left" w:pos="7938"/>
        </w:tabs>
        <w:rPr>
          <w:lang w:val="et-E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0E38E2" w:rsidRPr="009502AD" w14:paraId="5404A56A" w14:textId="77777777" w:rsidTr="00F63C47">
        <w:tc>
          <w:tcPr>
            <w:tcW w:w="3240" w:type="dxa"/>
          </w:tcPr>
          <w:p w14:paraId="4E657E00" w14:textId="77777777" w:rsidR="000E38E2" w:rsidRPr="009502AD" w:rsidRDefault="000E38E2" w:rsidP="00F63C47">
            <w:pPr>
              <w:rPr>
                <w:b/>
                <w:bCs/>
                <w:lang w:val="et-EE"/>
              </w:rPr>
            </w:pPr>
            <w:r w:rsidRPr="009502AD">
              <w:rPr>
                <w:b/>
                <w:bCs/>
                <w:lang w:val="et-EE"/>
              </w:rPr>
              <w:t>Pakkuja andmed</w:t>
            </w:r>
          </w:p>
        </w:tc>
        <w:tc>
          <w:tcPr>
            <w:tcW w:w="6116" w:type="dxa"/>
            <w:shd w:val="clear" w:color="auto" w:fill="FFFFFF"/>
          </w:tcPr>
          <w:p w14:paraId="269F9ADC" w14:textId="77777777" w:rsidR="000E38E2" w:rsidRPr="009502AD" w:rsidRDefault="000E38E2" w:rsidP="00F63C47">
            <w:pPr>
              <w:spacing w:after="120"/>
              <w:rPr>
                <w:lang w:val="et-EE"/>
              </w:rPr>
            </w:pPr>
          </w:p>
        </w:tc>
      </w:tr>
      <w:tr w:rsidR="000E38E2" w:rsidRPr="009502AD" w14:paraId="79338449" w14:textId="77777777" w:rsidTr="00F63C47">
        <w:tc>
          <w:tcPr>
            <w:tcW w:w="3240" w:type="dxa"/>
          </w:tcPr>
          <w:p w14:paraId="514AB5E3" w14:textId="77777777" w:rsidR="000E38E2" w:rsidRPr="009502AD" w:rsidRDefault="000E38E2" w:rsidP="00F63C47">
            <w:pPr>
              <w:rPr>
                <w:lang w:val="et-EE"/>
              </w:rPr>
            </w:pPr>
            <w:r w:rsidRPr="009502AD">
              <w:rPr>
                <w:lang w:val="et-EE"/>
              </w:rPr>
              <w:t xml:space="preserve">Pakkuja nimi </w:t>
            </w:r>
          </w:p>
        </w:tc>
        <w:tc>
          <w:tcPr>
            <w:tcW w:w="6116" w:type="dxa"/>
          </w:tcPr>
          <w:p w14:paraId="3A30B243" w14:textId="77777777" w:rsidR="000E38E2" w:rsidRPr="009502AD" w:rsidRDefault="000E38E2" w:rsidP="00F63C47">
            <w:pPr>
              <w:rPr>
                <w:lang w:val="et-EE"/>
              </w:rPr>
            </w:pPr>
          </w:p>
        </w:tc>
      </w:tr>
      <w:tr w:rsidR="000E38E2" w:rsidRPr="009502AD" w14:paraId="1FD9577A" w14:textId="77777777" w:rsidTr="00F63C47">
        <w:tc>
          <w:tcPr>
            <w:tcW w:w="3240" w:type="dxa"/>
          </w:tcPr>
          <w:p w14:paraId="4866DD74" w14:textId="77777777" w:rsidR="000E38E2" w:rsidRPr="009502AD" w:rsidRDefault="000E38E2" w:rsidP="00F63C47">
            <w:pPr>
              <w:rPr>
                <w:lang w:val="et-EE"/>
              </w:rPr>
            </w:pPr>
            <w:r w:rsidRPr="009502AD">
              <w:rPr>
                <w:lang w:val="et-EE"/>
              </w:rPr>
              <w:t>Registrikood</w:t>
            </w:r>
          </w:p>
        </w:tc>
        <w:tc>
          <w:tcPr>
            <w:tcW w:w="6116" w:type="dxa"/>
          </w:tcPr>
          <w:p w14:paraId="2D4A8B93" w14:textId="77777777" w:rsidR="000E38E2" w:rsidRPr="009502AD" w:rsidRDefault="000E38E2" w:rsidP="00F63C47">
            <w:pPr>
              <w:rPr>
                <w:lang w:val="et-EE"/>
              </w:rPr>
            </w:pPr>
          </w:p>
        </w:tc>
      </w:tr>
      <w:tr w:rsidR="000E38E2" w:rsidRPr="009502AD" w14:paraId="01D5E517" w14:textId="77777777" w:rsidTr="00F63C47">
        <w:tc>
          <w:tcPr>
            <w:tcW w:w="3240" w:type="dxa"/>
          </w:tcPr>
          <w:p w14:paraId="6FFDAB53" w14:textId="77777777" w:rsidR="000E38E2" w:rsidRPr="009502AD" w:rsidRDefault="000E38E2" w:rsidP="00F63C47">
            <w:pPr>
              <w:rPr>
                <w:lang w:val="et-EE"/>
              </w:rPr>
            </w:pPr>
            <w:r w:rsidRPr="009502AD">
              <w:rPr>
                <w:spacing w:val="-2"/>
                <w:lang w:val="et-EE"/>
              </w:rPr>
              <w:t>Kontaktisik ja tema andmed</w:t>
            </w:r>
          </w:p>
        </w:tc>
        <w:tc>
          <w:tcPr>
            <w:tcW w:w="6116" w:type="dxa"/>
          </w:tcPr>
          <w:p w14:paraId="71A27E58" w14:textId="77777777" w:rsidR="000E38E2" w:rsidRPr="009502AD" w:rsidRDefault="000E38E2" w:rsidP="00F63C47">
            <w:pPr>
              <w:rPr>
                <w:lang w:val="et-EE"/>
              </w:rPr>
            </w:pPr>
          </w:p>
        </w:tc>
      </w:tr>
      <w:tr w:rsidR="000E38E2" w:rsidRPr="009502AD" w14:paraId="7C407D1C" w14:textId="77777777" w:rsidTr="00F63C47">
        <w:trPr>
          <w:trHeight w:val="456"/>
        </w:trPr>
        <w:tc>
          <w:tcPr>
            <w:tcW w:w="3240" w:type="dxa"/>
          </w:tcPr>
          <w:p w14:paraId="05C26539" w14:textId="77777777" w:rsidR="000E38E2" w:rsidRPr="009502AD" w:rsidRDefault="000E38E2" w:rsidP="00F63C47">
            <w:pPr>
              <w:rPr>
                <w:spacing w:val="-2"/>
                <w:lang w:val="et-EE"/>
              </w:rPr>
            </w:pPr>
            <w:r w:rsidRPr="009502AD">
              <w:rPr>
                <w:spacing w:val="-2"/>
                <w:lang w:val="et-EE"/>
              </w:rPr>
              <w:t>E-posti aadress</w:t>
            </w:r>
          </w:p>
        </w:tc>
        <w:tc>
          <w:tcPr>
            <w:tcW w:w="6116" w:type="dxa"/>
          </w:tcPr>
          <w:p w14:paraId="0DB1E23A" w14:textId="77777777" w:rsidR="000E38E2" w:rsidRPr="009502AD" w:rsidRDefault="000E38E2" w:rsidP="00F63C47">
            <w:pPr>
              <w:rPr>
                <w:lang w:val="et-EE"/>
              </w:rPr>
            </w:pPr>
          </w:p>
        </w:tc>
      </w:tr>
    </w:tbl>
    <w:p w14:paraId="510C9903" w14:textId="77777777" w:rsidR="000E38E2" w:rsidRPr="009502AD" w:rsidRDefault="000E38E2" w:rsidP="000E38E2">
      <w:pPr>
        <w:rPr>
          <w:lang w:val="et-EE"/>
        </w:rPr>
      </w:pPr>
    </w:p>
    <w:p w14:paraId="6B56F7A8" w14:textId="77777777" w:rsidR="000E38E2" w:rsidRPr="009502AD" w:rsidRDefault="000E38E2" w:rsidP="000E38E2">
      <w:pPr>
        <w:rPr>
          <w:lang w:val="et-EE"/>
        </w:rPr>
      </w:pPr>
    </w:p>
    <w:p w14:paraId="642E9B08" w14:textId="2479DE1F" w:rsidR="000E38E2" w:rsidRPr="00BC2618" w:rsidRDefault="000E38E2" w:rsidP="000E38E2">
      <w:pPr>
        <w:rPr>
          <w:lang w:val="et-EE"/>
        </w:rPr>
      </w:pPr>
      <w:r w:rsidRPr="009502AD">
        <w:rPr>
          <w:lang w:val="et-EE"/>
        </w:rPr>
        <w:t>Kinnita</w:t>
      </w:r>
      <w:r>
        <w:rPr>
          <w:lang w:val="et-EE"/>
        </w:rPr>
        <w:t>n</w:t>
      </w:r>
      <w:r w:rsidRPr="009502AD">
        <w:rPr>
          <w:lang w:val="et-EE"/>
        </w:rPr>
        <w:t xml:space="preserve">, et tagame kirjalikus kutses </w:t>
      </w:r>
      <w:r w:rsidRPr="00BC2618">
        <w:rPr>
          <w:lang w:val="et-EE"/>
        </w:rPr>
        <w:t xml:space="preserve">esitatud nõuetele </w:t>
      </w:r>
      <w:r w:rsidR="00B304AB" w:rsidRPr="00BC2618">
        <w:rPr>
          <w:lang w:val="et-EE"/>
        </w:rPr>
        <w:t>vastava büroomööbli tarne</w:t>
      </w:r>
      <w:r w:rsidR="00804EDD" w:rsidRPr="00BC2618">
        <w:rPr>
          <w:lang w:val="et-EE"/>
        </w:rPr>
        <w:t>.</w:t>
      </w:r>
      <w:r w:rsidRPr="00BC2618">
        <w:rPr>
          <w:lang w:val="et-EE"/>
        </w:rPr>
        <w:t xml:space="preserve"> </w:t>
      </w:r>
    </w:p>
    <w:p w14:paraId="6AFE700D" w14:textId="77777777" w:rsidR="000E38E2" w:rsidRPr="00BC2618" w:rsidRDefault="000E38E2" w:rsidP="000E38E2">
      <w:pPr>
        <w:rPr>
          <w:lang w:val="et-EE"/>
        </w:rPr>
      </w:pPr>
    </w:p>
    <w:p w14:paraId="3E1D9404" w14:textId="72345158" w:rsidR="000E38E2" w:rsidRPr="009502AD" w:rsidRDefault="000E38E2" w:rsidP="000E38E2">
      <w:pPr>
        <w:rPr>
          <w:lang w:val="et-EE"/>
        </w:rPr>
      </w:pPr>
      <w:r w:rsidRPr="00BC2618">
        <w:rPr>
          <w:lang w:val="et-EE"/>
        </w:rPr>
        <w:t xml:space="preserve">Kinnitan, et meie </w:t>
      </w:r>
      <w:r w:rsidR="00F666CA" w:rsidRPr="00BC2618">
        <w:rPr>
          <w:lang w:val="et-EE"/>
        </w:rPr>
        <w:t>hinna</w:t>
      </w:r>
      <w:r w:rsidRPr="00BC2618">
        <w:rPr>
          <w:lang w:val="et-EE"/>
        </w:rPr>
        <w:t>pakku</w:t>
      </w:r>
      <w:r w:rsidR="00F666CA" w:rsidRPr="00BC2618">
        <w:rPr>
          <w:lang w:val="et-EE"/>
        </w:rPr>
        <w:t>mine</w:t>
      </w:r>
      <w:r w:rsidRPr="00BC2618">
        <w:rPr>
          <w:lang w:val="et-EE"/>
        </w:rPr>
        <w:t xml:space="preserve"> on jõus </w:t>
      </w:r>
      <w:r w:rsidR="00B304AB" w:rsidRPr="00BC2618">
        <w:rPr>
          <w:lang w:val="et-EE"/>
        </w:rPr>
        <w:t>3 kuud</w:t>
      </w:r>
      <w:r w:rsidRPr="00BC2618">
        <w:rPr>
          <w:lang w:val="et-EE"/>
        </w:rPr>
        <w:t xml:space="preserve"> </w:t>
      </w:r>
      <w:r w:rsidR="00F666CA" w:rsidRPr="00BC2618">
        <w:rPr>
          <w:lang w:val="et-EE"/>
        </w:rPr>
        <w:t>hinna</w:t>
      </w:r>
      <w:r w:rsidRPr="00BC2618">
        <w:rPr>
          <w:lang w:val="et-EE"/>
        </w:rPr>
        <w:t>pakkum</w:t>
      </w:r>
      <w:r w:rsidR="00F666CA" w:rsidRPr="00BC2618">
        <w:rPr>
          <w:lang w:val="et-EE"/>
        </w:rPr>
        <w:t>i</w:t>
      </w:r>
      <w:r w:rsidRPr="00BC2618">
        <w:rPr>
          <w:lang w:val="et-EE"/>
        </w:rPr>
        <w:t>se</w:t>
      </w:r>
      <w:r w:rsidRPr="009502AD">
        <w:rPr>
          <w:lang w:val="et-EE"/>
        </w:rPr>
        <w:t xml:space="preserve"> esitamise tähtpäevast arvates.</w:t>
      </w:r>
    </w:p>
    <w:p w14:paraId="0FC42982" w14:textId="77777777" w:rsidR="000E38E2" w:rsidRPr="009502AD" w:rsidRDefault="000E38E2" w:rsidP="000E38E2">
      <w:pPr>
        <w:rPr>
          <w:lang w:val="et-EE"/>
        </w:rPr>
      </w:pPr>
    </w:p>
    <w:p w14:paraId="737921B6" w14:textId="77777777" w:rsidR="000E38E2" w:rsidRPr="009502AD" w:rsidRDefault="000E38E2" w:rsidP="000E38E2">
      <w:pPr>
        <w:rPr>
          <w:lang w:val="et-EE"/>
        </w:rPr>
      </w:pPr>
    </w:p>
    <w:p w14:paraId="090F39E2" w14:textId="77777777" w:rsidR="000E38E2" w:rsidRPr="009502AD" w:rsidRDefault="000E38E2" w:rsidP="000E38E2">
      <w:pPr>
        <w:rPr>
          <w:lang w:val="et-EE"/>
        </w:rPr>
      </w:pPr>
      <w:r w:rsidRPr="009502AD">
        <w:rPr>
          <w:lang w:val="et-EE"/>
        </w:rPr>
        <w:t xml:space="preserve">Pakkuja seadusjärgne või volitatud esindaja (volikiri esindusõiguse kohta). </w:t>
      </w:r>
    </w:p>
    <w:p w14:paraId="282C42D5" w14:textId="77777777" w:rsidR="000E38E2" w:rsidRPr="009502AD" w:rsidRDefault="000E38E2" w:rsidP="000E38E2">
      <w:pPr>
        <w:rPr>
          <w:lang w:val="et-EE"/>
        </w:rPr>
      </w:pPr>
    </w:p>
    <w:p w14:paraId="450CB3E7" w14:textId="77777777" w:rsidR="000E38E2" w:rsidRPr="009502AD" w:rsidRDefault="000E38E2" w:rsidP="000E38E2">
      <w:pPr>
        <w:rPr>
          <w:lang w:val="et-EE"/>
        </w:rPr>
      </w:pPr>
      <w:r w:rsidRPr="009502AD">
        <w:rPr>
          <w:lang w:val="et-EE"/>
        </w:rPr>
        <w:t>Nimi</w:t>
      </w:r>
      <w:r w:rsidRPr="009502AD">
        <w:rPr>
          <w:lang w:val="et-EE"/>
        </w:rPr>
        <w:tab/>
      </w:r>
      <w:r w:rsidRPr="009502AD">
        <w:rPr>
          <w:lang w:val="et-EE"/>
        </w:rPr>
        <w:tab/>
      </w:r>
      <w:r w:rsidRPr="009502AD">
        <w:rPr>
          <w:lang w:val="et-EE"/>
        </w:rPr>
        <w:tab/>
        <w:t>_______________________</w:t>
      </w:r>
    </w:p>
    <w:p w14:paraId="135E8C8C" w14:textId="77777777" w:rsidR="000E38E2" w:rsidRPr="009502AD" w:rsidRDefault="000E38E2" w:rsidP="000E38E2">
      <w:pPr>
        <w:rPr>
          <w:lang w:val="et-EE"/>
        </w:rPr>
      </w:pPr>
    </w:p>
    <w:p w14:paraId="2D42925B" w14:textId="77777777" w:rsidR="000E38E2" w:rsidRPr="009502AD" w:rsidRDefault="000E38E2" w:rsidP="000E38E2">
      <w:pPr>
        <w:rPr>
          <w:lang w:val="et-EE"/>
        </w:rPr>
      </w:pPr>
      <w:r w:rsidRPr="009502AD">
        <w:rPr>
          <w:lang w:val="et-EE"/>
        </w:rPr>
        <w:t>Ametinimetus</w:t>
      </w:r>
      <w:r w:rsidRPr="009502AD">
        <w:rPr>
          <w:lang w:val="et-EE"/>
        </w:rPr>
        <w:tab/>
      </w:r>
      <w:r w:rsidRPr="009502AD">
        <w:rPr>
          <w:lang w:val="et-EE"/>
        </w:rPr>
        <w:tab/>
        <w:t>_______________________</w:t>
      </w:r>
    </w:p>
    <w:p w14:paraId="6DF56913" w14:textId="77777777" w:rsidR="000E38E2" w:rsidRPr="009502AD" w:rsidRDefault="000E38E2" w:rsidP="000E38E2">
      <w:pPr>
        <w:ind w:firstLine="2268"/>
        <w:rPr>
          <w:lang w:val="et-EE"/>
        </w:rPr>
      </w:pPr>
      <w:r w:rsidRPr="009502AD">
        <w:rPr>
          <w:lang w:val="et-EE"/>
        </w:rPr>
        <w:t>(allkirjastatud digitaalselt)</w:t>
      </w:r>
    </w:p>
    <w:p w14:paraId="7ACCEAB2" w14:textId="77777777" w:rsidR="000E38E2" w:rsidRPr="009502AD" w:rsidRDefault="000E38E2" w:rsidP="000E38E2">
      <w:pPr>
        <w:rPr>
          <w:lang w:val="et-EE"/>
        </w:rPr>
      </w:pPr>
    </w:p>
    <w:p w14:paraId="2254A4FA" w14:textId="77777777" w:rsidR="000E38E2" w:rsidRPr="009502AD" w:rsidRDefault="000E38E2" w:rsidP="000E38E2">
      <w:pPr>
        <w:tabs>
          <w:tab w:val="left" w:pos="540"/>
          <w:tab w:val="left" w:pos="6521"/>
        </w:tabs>
        <w:rPr>
          <w:lang w:val="et-EE"/>
        </w:rPr>
      </w:pPr>
    </w:p>
    <w:p w14:paraId="2449DD78" w14:textId="77777777" w:rsidR="000E38E2" w:rsidRPr="009502AD" w:rsidRDefault="000E38E2" w:rsidP="000E38E2">
      <w:pPr>
        <w:tabs>
          <w:tab w:val="left" w:pos="540"/>
          <w:tab w:val="left" w:pos="6521"/>
        </w:tabs>
        <w:rPr>
          <w:lang w:val="et-EE"/>
        </w:rPr>
      </w:pPr>
    </w:p>
    <w:p w14:paraId="40C2057B" w14:textId="77777777" w:rsidR="000E38E2" w:rsidRPr="009502AD" w:rsidRDefault="000E38E2" w:rsidP="000E38E2">
      <w:pPr>
        <w:tabs>
          <w:tab w:val="left" w:pos="540"/>
          <w:tab w:val="left" w:pos="6521"/>
        </w:tabs>
        <w:rPr>
          <w:lang w:val="et-EE"/>
        </w:rPr>
      </w:pPr>
    </w:p>
    <w:p w14:paraId="6E59250F" w14:textId="77777777" w:rsidR="000E38E2" w:rsidRPr="009502AD" w:rsidRDefault="000E38E2" w:rsidP="000E38E2">
      <w:pPr>
        <w:numPr>
          <w:ilvl w:val="0"/>
          <w:numId w:val="1"/>
        </w:numPr>
        <w:ind w:left="0"/>
        <w:jc w:val="right"/>
        <w:rPr>
          <w:sz w:val="23"/>
          <w:szCs w:val="23"/>
          <w:lang w:val="et-EE"/>
        </w:rPr>
      </w:pPr>
      <w:r w:rsidRPr="009502AD">
        <w:rPr>
          <w:sz w:val="23"/>
          <w:szCs w:val="23"/>
          <w:lang w:val="et-EE"/>
        </w:rPr>
        <w:br w:type="page"/>
      </w:r>
    </w:p>
    <w:p w14:paraId="6CEFA76F" w14:textId="77777777" w:rsidR="000E38E2" w:rsidRPr="009502AD" w:rsidRDefault="000E38E2" w:rsidP="000E38E2">
      <w:pPr>
        <w:jc w:val="center"/>
        <w:rPr>
          <w:sz w:val="23"/>
          <w:szCs w:val="23"/>
          <w:lang w:val="et-EE"/>
        </w:rPr>
      </w:pPr>
    </w:p>
    <w:p w14:paraId="40F7383F" w14:textId="418353E2" w:rsidR="000E38E2" w:rsidRPr="009502AD" w:rsidRDefault="000E38E2" w:rsidP="000E38E2">
      <w:pPr>
        <w:jc w:val="right"/>
        <w:rPr>
          <w:rFonts w:eastAsiaTheme="minorHAnsi"/>
          <w:szCs w:val="24"/>
          <w:lang w:val="et-EE"/>
        </w:rPr>
      </w:pPr>
      <w:r w:rsidRPr="009502AD">
        <w:rPr>
          <w:rFonts w:eastAsiaTheme="minorHAnsi"/>
          <w:szCs w:val="24"/>
          <w:lang w:val="et-EE"/>
        </w:rPr>
        <w:t xml:space="preserve">Kirjaliku kutse lisa </w:t>
      </w:r>
      <w:r w:rsidR="009F1239">
        <w:rPr>
          <w:rFonts w:eastAsiaTheme="minorHAnsi"/>
          <w:szCs w:val="24"/>
          <w:lang w:val="et-EE"/>
        </w:rPr>
        <w:t>3</w:t>
      </w:r>
    </w:p>
    <w:p w14:paraId="6735AA84" w14:textId="2D11BA4B" w:rsidR="000E38E2" w:rsidRPr="009502AD" w:rsidRDefault="00F666CA" w:rsidP="000E38E2">
      <w:pPr>
        <w:jc w:val="right"/>
        <w:rPr>
          <w:rFonts w:eastAsiaTheme="minorHAnsi"/>
          <w:szCs w:val="24"/>
          <w:lang w:val="et-EE"/>
        </w:rPr>
      </w:pPr>
      <w:r>
        <w:rPr>
          <w:rFonts w:eastAsiaTheme="minorHAnsi"/>
          <w:szCs w:val="24"/>
          <w:lang w:val="et-EE"/>
        </w:rPr>
        <w:t>M</w:t>
      </w:r>
      <w:r w:rsidR="000E38E2" w:rsidRPr="009502AD">
        <w:rPr>
          <w:rFonts w:eastAsiaTheme="minorHAnsi"/>
          <w:szCs w:val="24"/>
          <w:lang w:val="et-EE"/>
        </w:rPr>
        <w:t>aksumuse esildise vorm</w:t>
      </w:r>
    </w:p>
    <w:p w14:paraId="10DB7DCC" w14:textId="77777777" w:rsidR="000E38E2" w:rsidRPr="009502AD" w:rsidRDefault="000E38E2" w:rsidP="000E38E2">
      <w:pPr>
        <w:jc w:val="center"/>
        <w:rPr>
          <w:rFonts w:eastAsiaTheme="minorHAnsi"/>
          <w:szCs w:val="24"/>
          <w:lang w:val="et-EE"/>
        </w:rPr>
      </w:pPr>
    </w:p>
    <w:p w14:paraId="4D2E7CED" w14:textId="3B33CBA3" w:rsidR="000E38E2" w:rsidRPr="00BB4613" w:rsidRDefault="000E38E2" w:rsidP="00BB4613">
      <w:pPr>
        <w:tabs>
          <w:tab w:val="left" w:pos="6521"/>
        </w:tabs>
        <w:spacing w:before="120"/>
        <w:jc w:val="left"/>
        <w:rPr>
          <w:b/>
          <w:bCs/>
          <w:lang w:val="et-EE"/>
        </w:rPr>
      </w:pPr>
      <w:r w:rsidRPr="009502AD">
        <w:rPr>
          <w:b/>
          <w:bCs/>
          <w:lang w:val="et-EE"/>
        </w:rPr>
        <w:t>Ostumenetluse „</w:t>
      </w:r>
      <w:r w:rsidR="00DA58B1">
        <w:rPr>
          <w:b/>
          <w:bCs/>
          <w:lang w:val="et-EE"/>
        </w:rPr>
        <w:t>Büroomööbel</w:t>
      </w:r>
      <w:r w:rsidRPr="009502AD">
        <w:rPr>
          <w:b/>
          <w:bCs/>
          <w:lang w:val="et-EE"/>
        </w:rPr>
        <w:t xml:space="preserve">“ </w:t>
      </w:r>
      <w:r w:rsidR="00F666CA">
        <w:rPr>
          <w:b/>
          <w:bCs/>
          <w:lang w:val="et-EE"/>
        </w:rPr>
        <w:t>hinna</w:t>
      </w:r>
      <w:r w:rsidRPr="009502AD">
        <w:rPr>
          <w:b/>
          <w:bCs/>
          <w:lang w:val="et-EE"/>
        </w:rPr>
        <w:t>pakkum</w:t>
      </w:r>
      <w:r w:rsidR="00F666CA">
        <w:rPr>
          <w:b/>
          <w:bCs/>
          <w:lang w:val="et-EE"/>
        </w:rPr>
        <w:t>i</w:t>
      </w:r>
      <w:r w:rsidRPr="009502AD">
        <w:rPr>
          <w:b/>
          <w:bCs/>
          <w:lang w:val="et-EE"/>
        </w:rPr>
        <w:t>se maksumuse esildis</w:t>
      </w:r>
      <w:r w:rsidR="00BB4613">
        <w:rPr>
          <w:b/>
          <w:bCs/>
          <w:lang w:val="et-EE"/>
        </w:rPr>
        <w:br/>
      </w:r>
    </w:p>
    <w:p w14:paraId="28F28725" w14:textId="78B10C5A" w:rsidR="00DA4390" w:rsidRPr="009502AD" w:rsidRDefault="000E38E2" w:rsidP="000E38E2">
      <w:pPr>
        <w:tabs>
          <w:tab w:val="left" w:pos="6521"/>
        </w:tabs>
        <w:spacing w:before="120"/>
        <w:rPr>
          <w:lang w:val="et-EE"/>
        </w:rPr>
      </w:pPr>
      <w:bookmarkStart w:id="5" w:name="_Hlk97717375"/>
      <w:r w:rsidRPr="009502AD">
        <w:rPr>
          <w:bCs/>
          <w:lang w:val="et-EE"/>
        </w:rPr>
        <w:t>Pakkuja __________ poolt ostumenetluses „</w:t>
      </w:r>
      <w:r w:rsidR="00DA58B1">
        <w:rPr>
          <w:bCs/>
          <w:lang w:val="et-EE"/>
        </w:rPr>
        <w:t>Büroomööbel</w:t>
      </w:r>
      <w:r w:rsidRPr="009502AD">
        <w:rPr>
          <w:bCs/>
          <w:lang w:val="et-EE"/>
        </w:rPr>
        <w:t xml:space="preserve">“ </w:t>
      </w:r>
      <w:r w:rsidRPr="009502AD">
        <w:rPr>
          <w:lang w:val="et-EE"/>
        </w:rPr>
        <w:t>pakutav</w:t>
      </w:r>
      <w:r w:rsidR="00131E29">
        <w:rPr>
          <w:lang w:val="et-EE"/>
        </w:rPr>
        <w:t xml:space="preserve">a </w:t>
      </w:r>
      <w:r w:rsidR="00DA58B1">
        <w:rPr>
          <w:lang w:val="et-EE"/>
        </w:rPr>
        <w:t>mööbli</w:t>
      </w:r>
      <w:r w:rsidRPr="009502AD">
        <w:rPr>
          <w:lang w:val="et-EE"/>
        </w:rPr>
        <w:t xml:space="preserve"> maksumus</w:t>
      </w:r>
      <w:r w:rsidR="002B558D">
        <w:rPr>
          <w:lang w:val="et-EE"/>
        </w:rPr>
        <w:t xml:space="preserve"> </w:t>
      </w:r>
      <w:r w:rsidR="00DA4390">
        <w:rPr>
          <w:lang w:val="et-EE"/>
        </w:rPr>
        <w:t>ühikuhindade alusel on järgmine: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742"/>
        <w:gridCol w:w="2410"/>
        <w:gridCol w:w="1389"/>
        <w:gridCol w:w="1843"/>
        <w:gridCol w:w="2126"/>
      </w:tblGrid>
      <w:tr w:rsidR="00B304AB" w:rsidRPr="00674959" w14:paraId="6584D04D" w14:textId="77777777" w:rsidTr="00DA4390">
        <w:trPr>
          <w:trHeight w:val="308"/>
        </w:trPr>
        <w:tc>
          <w:tcPr>
            <w:tcW w:w="521" w:type="dxa"/>
            <w:vMerge w:val="restart"/>
          </w:tcPr>
          <w:p w14:paraId="7319383A" w14:textId="77777777" w:rsidR="00B304AB" w:rsidRPr="00674959" w:rsidRDefault="00B304AB" w:rsidP="00F63C47">
            <w:pPr>
              <w:rPr>
                <w:lang w:val="et-EE"/>
              </w:rPr>
            </w:pPr>
            <w:r w:rsidRPr="00674959">
              <w:rPr>
                <w:lang w:val="et-EE"/>
              </w:rPr>
              <w:t>Jrk nr</w:t>
            </w:r>
          </w:p>
        </w:tc>
        <w:tc>
          <w:tcPr>
            <w:tcW w:w="1742" w:type="dxa"/>
          </w:tcPr>
          <w:p w14:paraId="298EED7A" w14:textId="77777777" w:rsidR="00B304AB" w:rsidRPr="00674959" w:rsidRDefault="00B304AB" w:rsidP="00F63C47">
            <w:pPr>
              <w:jc w:val="center"/>
              <w:rPr>
                <w:b/>
                <w:bCs/>
                <w:lang w:val="et-EE"/>
              </w:rPr>
            </w:pPr>
            <w:r w:rsidRPr="00674959">
              <w:rPr>
                <w:b/>
                <w:bCs/>
                <w:lang w:val="et-EE"/>
              </w:rPr>
              <w:t>1</w:t>
            </w:r>
          </w:p>
        </w:tc>
        <w:tc>
          <w:tcPr>
            <w:tcW w:w="2410" w:type="dxa"/>
          </w:tcPr>
          <w:p w14:paraId="6B392414" w14:textId="77777777" w:rsidR="00B304AB" w:rsidRPr="00674959" w:rsidRDefault="00B304AB" w:rsidP="00F63C47">
            <w:pPr>
              <w:jc w:val="center"/>
              <w:rPr>
                <w:b/>
                <w:bCs/>
                <w:lang w:val="et-EE"/>
              </w:rPr>
            </w:pPr>
            <w:r w:rsidRPr="00674959">
              <w:rPr>
                <w:b/>
                <w:bCs/>
                <w:lang w:val="et-EE"/>
              </w:rPr>
              <w:t>2</w:t>
            </w:r>
          </w:p>
        </w:tc>
        <w:tc>
          <w:tcPr>
            <w:tcW w:w="1389" w:type="dxa"/>
          </w:tcPr>
          <w:p w14:paraId="0A2A0D67" w14:textId="77777777" w:rsidR="00B304AB" w:rsidRPr="00674959" w:rsidRDefault="00B304AB" w:rsidP="00F63C47">
            <w:pPr>
              <w:jc w:val="center"/>
              <w:rPr>
                <w:b/>
                <w:bCs/>
                <w:lang w:val="et-EE"/>
              </w:rPr>
            </w:pPr>
            <w:r w:rsidRPr="00674959">
              <w:rPr>
                <w:b/>
                <w:bCs/>
                <w:lang w:val="et-EE"/>
              </w:rPr>
              <w:t>3</w:t>
            </w:r>
          </w:p>
        </w:tc>
        <w:tc>
          <w:tcPr>
            <w:tcW w:w="1843" w:type="dxa"/>
          </w:tcPr>
          <w:p w14:paraId="0A50DEE5" w14:textId="77777777" w:rsidR="00B304AB" w:rsidRPr="00674959" w:rsidRDefault="00B304AB" w:rsidP="00F63C47">
            <w:pPr>
              <w:jc w:val="center"/>
              <w:rPr>
                <w:b/>
                <w:bCs/>
                <w:lang w:val="et-EE"/>
              </w:rPr>
            </w:pPr>
            <w:r w:rsidRPr="00674959">
              <w:rPr>
                <w:b/>
                <w:bCs/>
                <w:lang w:val="et-EE"/>
              </w:rPr>
              <w:t>4</w:t>
            </w:r>
          </w:p>
        </w:tc>
        <w:tc>
          <w:tcPr>
            <w:tcW w:w="2126" w:type="dxa"/>
          </w:tcPr>
          <w:p w14:paraId="5B83ACB0" w14:textId="77777777" w:rsidR="00B304AB" w:rsidRPr="00674959" w:rsidRDefault="00B304AB" w:rsidP="00F63C47">
            <w:pPr>
              <w:jc w:val="center"/>
              <w:rPr>
                <w:b/>
                <w:bCs/>
                <w:lang w:val="et-EE"/>
              </w:rPr>
            </w:pPr>
            <w:r w:rsidRPr="00674959">
              <w:rPr>
                <w:b/>
                <w:bCs/>
                <w:lang w:val="et-EE"/>
              </w:rPr>
              <w:t>5</w:t>
            </w:r>
          </w:p>
        </w:tc>
      </w:tr>
      <w:tr w:rsidR="00B304AB" w:rsidRPr="00674959" w14:paraId="3B85D165" w14:textId="77777777" w:rsidTr="00DA4390">
        <w:trPr>
          <w:trHeight w:val="412"/>
        </w:trPr>
        <w:tc>
          <w:tcPr>
            <w:tcW w:w="521" w:type="dxa"/>
            <w:vMerge/>
          </w:tcPr>
          <w:p w14:paraId="3337F72F" w14:textId="77777777" w:rsidR="00B304AB" w:rsidRPr="00674959" w:rsidRDefault="00B304AB" w:rsidP="00F63C47">
            <w:pPr>
              <w:rPr>
                <w:lang w:val="et-EE"/>
              </w:rPr>
            </w:pPr>
          </w:p>
        </w:tc>
        <w:tc>
          <w:tcPr>
            <w:tcW w:w="1742" w:type="dxa"/>
          </w:tcPr>
          <w:p w14:paraId="05129E6B" w14:textId="77777777" w:rsidR="00B304AB" w:rsidRPr="00674959" w:rsidRDefault="00B304AB" w:rsidP="00F63C47">
            <w:pPr>
              <w:rPr>
                <w:b/>
                <w:bCs/>
                <w:lang w:val="et-EE"/>
              </w:rPr>
            </w:pPr>
            <w:r w:rsidRPr="00674959">
              <w:rPr>
                <w:b/>
                <w:bCs/>
                <w:lang w:val="et-EE"/>
              </w:rPr>
              <w:t>Teenus</w:t>
            </w:r>
          </w:p>
        </w:tc>
        <w:tc>
          <w:tcPr>
            <w:tcW w:w="2410" w:type="dxa"/>
          </w:tcPr>
          <w:p w14:paraId="36542844" w14:textId="77777777" w:rsidR="00B304AB" w:rsidRPr="00674959" w:rsidRDefault="00B304AB" w:rsidP="00F63C47">
            <w:pPr>
              <w:rPr>
                <w:b/>
                <w:bCs/>
                <w:lang w:val="et-EE"/>
              </w:rPr>
            </w:pPr>
            <w:r w:rsidRPr="00674959">
              <w:rPr>
                <w:b/>
                <w:bCs/>
                <w:lang w:val="et-EE"/>
              </w:rPr>
              <w:t>Ühik (</w:t>
            </w:r>
            <w:r w:rsidRPr="00674959">
              <w:rPr>
                <w:lang w:val="et-EE"/>
              </w:rPr>
              <w:fldChar w:fldCharType="begin"/>
            </w:r>
            <w:r w:rsidRPr="00674959">
              <w:rPr>
                <w:lang w:val="et-EE"/>
              </w:rPr>
              <w:instrText>MACROBUTTON NoMacro [tund/kuu/tk/m</w:instrText>
            </w:r>
            <w:r w:rsidRPr="00674959">
              <w:rPr>
                <w:vertAlign w:val="superscript"/>
                <w:lang w:val="et-EE"/>
              </w:rPr>
              <w:instrText>2</w:instrText>
            </w:r>
            <w:r w:rsidRPr="00674959">
              <w:rPr>
                <w:lang w:val="et-EE"/>
              </w:rPr>
              <w:instrText>/jms]</w:instrText>
            </w:r>
            <w:r w:rsidRPr="00674959">
              <w:rPr>
                <w:lang w:val="et-EE"/>
              </w:rPr>
              <w:fldChar w:fldCharType="end"/>
            </w:r>
            <w:r w:rsidRPr="00674959">
              <w:rPr>
                <w:b/>
                <w:bCs/>
                <w:lang w:val="et-EE"/>
              </w:rPr>
              <w:t>)</w:t>
            </w:r>
          </w:p>
        </w:tc>
        <w:tc>
          <w:tcPr>
            <w:tcW w:w="1389" w:type="dxa"/>
          </w:tcPr>
          <w:p w14:paraId="559997C9" w14:textId="77777777" w:rsidR="00B304AB" w:rsidRPr="00674959" w:rsidRDefault="00B304AB" w:rsidP="00F63C47">
            <w:pPr>
              <w:rPr>
                <w:b/>
                <w:bCs/>
                <w:lang w:val="et-EE"/>
              </w:rPr>
            </w:pPr>
            <w:r w:rsidRPr="00674959">
              <w:rPr>
                <w:b/>
                <w:bCs/>
                <w:lang w:val="et-EE"/>
              </w:rPr>
              <w:t>Kogus arvuliselt</w:t>
            </w:r>
          </w:p>
          <w:p w14:paraId="0060E71F" w14:textId="77777777" w:rsidR="00B304AB" w:rsidRPr="00674959" w:rsidRDefault="00B304AB" w:rsidP="00F63C47">
            <w:pPr>
              <w:rPr>
                <w:b/>
                <w:bCs/>
                <w:sz w:val="22"/>
                <w:szCs w:val="22"/>
                <w:lang w:val="et-EE"/>
              </w:rPr>
            </w:pPr>
          </w:p>
        </w:tc>
        <w:tc>
          <w:tcPr>
            <w:tcW w:w="1843" w:type="dxa"/>
          </w:tcPr>
          <w:p w14:paraId="208F2F5C" w14:textId="77777777" w:rsidR="00B304AB" w:rsidRPr="00674959" w:rsidRDefault="00B304AB" w:rsidP="00F63C47">
            <w:pPr>
              <w:rPr>
                <w:b/>
                <w:bCs/>
                <w:lang w:val="et-EE"/>
              </w:rPr>
            </w:pPr>
            <w:r w:rsidRPr="00674959">
              <w:rPr>
                <w:b/>
                <w:bCs/>
                <w:lang w:val="et-EE"/>
              </w:rPr>
              <w:t xml:space="preserve">Ühiku maksumus eurodes käibemaksuta </w:t>
            </w:r>
          </w:p>
        </w:tc>
        <w:tc>
          <w:tcPr>
            <w:tcW w:w="2126" w:type="dxa"/>
          </w:tcPr>
          <w:p w14:paraId="30189E83" w14:textId="77777777" w:rsidR="00B304AB" w:rsidRPr="00674959" w:rsidRDefault="00B304AB" w:rsidP="00F63C47">
            <w:pPr>
              <w:rPr>
                <w:b/>
                <w:bCs/>
                <w:lang w:val="et-EE"/>
              </w:rPr>
            </w:pPr>
            <w:r w:rsidRPr="00674959">
              <w:rPr>
                <w:b/>
                <w:bCs/>
                <w:lang w:val="et-EE"/>
              </w:rPr>
              <w:t xml:space="preserve">Maksumus eurodes käibemaksuta </w:t>
            </w:r>
            <w:r w:rsidRPr="00674959">
              <w:rPr>
                <w:b/>
                <w:bCs/>
                <w:lang w:val="et-EE"/>
              </w:rPr>
              <w:br/>
              <w:t>(veerg 3 × veerg 4)</w:t>
            </w:r>
          </w:p>
        </w:tc>
      </w:tr>
      <w:tr w:rsidR="00B304AB" w:rsidRPr="00674959" w14:paraId="270B21BE" w14:textId="77777777" w:rsidTr="001241F7">
        <w:trPr>
          <w:trHeight w:val="946"/>
        </w:trPr>
        <w:tc>
          <w:tcPr>
            <w:tcW w:w="521" w:type="dxa"/>
          </w:tcPr>
          <w:p w14:paraId="17BEE650" w14:textId="77777777" w:rsidR="00B304AB" w:rsidRPr="00493390" w:rsidRDefault="00B304AB" w:rsidP="00F63C47">
            <w:pPr>
              <w:rPr>
                <w:lang w:val="et-EE"/>
              </w:rPr>
            </w:pPr>
            <w:r w:rsidRPr="00493390">
              <w:rPr>
                <w:lang w:val="et-EE"/>
              </w:rPr>
              <w:t>1</w:t>
            </w:r>
          </w:p>
        </w:tc>
        <w:tc>
          <w:tcPr>
            <w:tcW w:w="1742" w:type="dxa"/>
          </w:tcPr>
          <w:p w14:paraId="4BC7875B" w14:textId="52419FEE" w:rsidR="00B304AB" w:rsidRPr="00674959" w:rsidRDefault="00B304AB" w:rsidP="00F63C47">
            <w:pPr>
              <w:rPr>
                <w:lang w:val="et-EE"/>
              </w:rPr>
            </w:pPr>
            <w:r w:rsidRPr="00674959">
              <w:rPr>
                <w:lang w:val="et-EE"/>
              </w:rPr>
              <w:t>Elektriline töölaud</w:t>
            </w:r>
            <w:r w:rsidR="00CA0795">
              <w:rPr>
                <w:lang w:val="et-EE"/>
              </w:rPr>
              <w:t xml:space="preserve"> (laius 800 mm)</w:t>
            </w:r>
          </w:p>
        </w:tc>
        <w:tc>
          <w:tcPr>
            <w:tcW w:w="2410" w:type="dxa"/>
          </w:tcPr>
          <w:p w14:paraId="40A0928A" w14:textId="77777777" w:rsidR="00B304AB" w:rsidRPr="00674959" w:rsidRDefault="00B304AB" w:rsidP="00F63C47">
            <w:pPr>
              <w:jc w:val="center"/>
              <w:rPr>
                <w:lang w:val="et-EE"/>
              </w:rPr>
            </w:pPr>
            <w:r w:rsidRPr="00674959">
              <w:rPr>
                <w:lang w:val="et-EE"/>
              </w:rPr>
              <w:t>tk</w:t>
            </w:r>
          </w:p>
        </w:tc>
        <w:tc>
          <w:tcPr>
            <w:tcW w:w="1389" w:type="dxa"/>
          </w:tcPr>
          <w:p w14:paraId="6B2281DC" w14:textId="7C55F41C" w:rsidR="00B304AB" w:rsidRPr="00674959" w:rsidRDefault="00EA7170" w:rsidP="00F63C47">
            <w:pPr>
              <w:jc w:val="center"/>
              <w:rPr>
                <w:lang w:val="et-EE"/>
              </w:rPr>
            </w:pPr>
            <w:r>
              <w:rPr>
                <w:lang w:val="et-EE"/>
              </w:rPr>
              <w:t>10</w:t>
            </w:r>
          </w:p>
        </w:tc>
        <w:tc>
          <w:tcPr>
            <w:tcW w:w="1843" w:type="dxa"/>
          </w:tcPr>
          <w:p w14:paraId="25DCCAF0" w14:textId="77777777" w:rsidR="00B304AB" w:rsidRPr="00674959" w:rsidRDefault="00B304AB" w:rsidP="00F63C47">
            <w:pPr>
              <w:rPr>
                <w:lang w:val="et-EE"/>
              </w:rPr>
            </w:pPr>
          </w:p>
        </w:tc>
        <w:tc>
          <w:tcPr>
            <w:tcW w:w="2126" w:type="dxa"/>
          </w:tcPr>
          <w:p w14:paraId="22620FF6" w14:textId="77777777" w:rsidR="00B304AB" w:rsidRPr="00674959" w:rsidRDefault="00B304AB" w:rsidP="00F63C47">
            <w:pPr>
              <w:rPr>
                <w:lang w:val="et-EE"/>
              </w:rPr>
            </w:pPr>
          </w:p>
        </w:tc>
      </w:tr>
      <w:tr w:rsidR="00B304AB" w:rsidRPr="00674959" w14:paraId="0DEC3AD3" w14:textId="77777777" w:rsidTr="00DA4390">
        <w:trPr>
          <w:trHeight w:val="490"/>
        </w:trPr>
        <w:tc>
          <w:tcPr>
            <w:tcW w:w="521" w:type="dxa"/>
          </w:tcPr>
          <w:p w14:paraId="1BF1F640" w14:textId="408833A4" w:rsidR="00B304AB" w:rsidRPr="00493390" w:rsidRDefault="00B304AB" w:rsidP="00F63C47">
            <w:pPr>
              <w:rPr>
                <w:lang w:val="et-EE"/>
              </w:rPr>
            </w:pPr>
            <w:r w:rsidRPr="00493390">
              <w:rPr>
                <w:lang w:val="et-EE"/>
              </w:rPr>
              <w:t>2</w:t>
            </w:r>
          </w:p>
        </w:tc>
        <w:tc>
          <w:tcPr>
            <w:tcW w:w="1742" w:type="dxa"/>
          </w:tcPr>
          <w:p w14:paraId="2C80B4F1" w14:textId="33454375" w:rsidR="00B304AB" w:rsidRPr="00674959" w:rsidRDefault="00B304AB" w:rsidP="00F63C47">
            <w:pPr>
              <w:rPr>
                <w:lang w:val="et-EE"/>
              </w:rPr>
            </w:pPr>
            <w:r>
              <w:rPr>
                <w:lang w:val="et-EE"/>
              </w:rPr>
              <w:t>Elektriline töölaud (laius 700 mm)</w:t>
            </w:r>
          </w:p>
        </w:tc>
        <w:tc>
          <w:tcPr>
            <w:tcW w:w="2410" w:type="dxa"/>
          </w:tcPr>
          <w:p w14:paraId="60AA4429" w14:textId="5823A597" w:rsidR="00B304AB" w:rsidRPr="00674959" w:rsidRDefault="00B304AB" w:rsidP="00F63C47">
            <w:pPr>
              <w:jc w:val="center"/>
              <w:rPr>
                <w:lang w:val="et-EE"/>
              </w:rPr>
            </w:pPr>
            <w:r>
              <w:rPr>
                <w:lang w:val="et-EE"/>
              </w:rPr>
              <w:t>tk</w:t>
            </w:r>
          </w:p>
        </w:tc>
        <w:tc>
          <w:tcPr>
            <w:tcW w:w="1389" w:type="dxa"/>
          </w:tcPr>
          <w:p w14:paraId="2E5D753B" w14:textId="5F5D9984" w:rsidR="00B304AB" w:rsidRDefault="00F6762D" w:rsidP="00F63C47">
            <w:pPr>
              <w:jc w:val="center"/>
              <w:rPr>
                <w:lang w:val="et-EE"/>
              </w:rPr>
            </w:pPr>
            <w:r>
              <w:rPr>
                <w:lang w:val="et-EE"/>
              </w:rPr>
              <w:t>1</w:t>
            </w:r>
          </w:p>
          <w:p w14:paraId="7F05C516" w14:textId="49ADDF54" w:rsidR="00B304AB" w:rsidRPr="00674959" w:rsidRDefault="00B304AB" w:rsidP="00F63C47">
            <w:pPr>
              <w:jc w:val="center"/>
              <w:rPr>
                <w:lang w:val="et-EE"/>
              </w:rPr>
            </w:pPr>
          </w:p>
        </w:tc>
        <w:tc>
          <w:tcPr>
            <w:tcW w:w="1843" w:type="dxa"/>
          </w:tcPr>
          <w:p w14:paraId="1B66E849" w14:textId="77777777" w:rsidR="00B304AB" w:rsidRPr="00674959" w:rsidRDefault="00B304AB" w:rsidP="00F63C47">
            <w:pPr>
              <w:rPr>
                <w:lang w:val="et-EE"/>
              </w:rPr>
            </w:pPr>
          </w:p>
        </w:tc>
        <w:tc>
          <w:tcPr>
            <w:tcW w:w="2126" w:type="dxa"/>
          </w:tcPr>
          <w:p w14:paraId="55EA05C5" w14:textId="77777777" w:rsidR="00B304AB" w:rsidRPr="00674959" w:rsidRDefault="00B304AB" w:rsidP="00F63C47">
            <w:pPr>
              <w:rPr>
                <w:lang w:val="et-EE"/>
              </w:rPr>
            </w:pPr>
          </w:p>
        </w:tc>
      </w:tr>
      <w:tr w:rsidR="00F6762D" w:rsidRPr="00674959" w14:paraId="49AAD0CB" w14:textId="77777777" w:rsidTr="00DA4390">
        <w:trPr>
          <w:trHeight w:val="490"/>
        </w:trPr>
        <w:tc>
          <w:tcPr>
            <w:tcW w:w="521" w:type="dxa"/>
          </w:tcPr>
          <w:p w14:paraId="4733BB7F" w14:textId="6BBCFBEE" w:rsidR="00F6762D" w:rsidRPr="00493390" w:rsidRDefault="00F6762D" w:rsidP="00F63C47">
            <w:pPr>
              <w:rPr>
                <w:lang w:val="et-EE"/>
              </w:rPr>
            </w:pPr>
            <w:r>
              <w:rPr>
                <w:lang w:val="et-EE"/>
              </w:rPr>
              <w:t>3</w:t>
            </w:r>
          </w:p>
        </w:tc>
        <w:tc>
          <w:tcPr>
            <w:tcW w:w="1742" w:type="dxa"/>
          </w:tcPr>
          <w:p w14:paraId="52AFCBEE" w14:textId="77777777" w:rsidR="00F6762D" w:rsidRDefault="00F6762D" w:rsidP="00F63C47">
            <w:pPr>
              <w:rPr>
                <w:lang w:val="et-EE"/>
              </w:rPr>
            </w:pPr>
            <w:r>
              <w:rPr>
                <w:lang w:val="et-EE"/>
              </w:rPr>
              <w:t>Elektriline töölaud (laius 700 mm)</w:t>
            </w:r>
          </w:p>
          <w:p w14:paraId="26ACBF25" w14:textId="2D3DCD0E" w:rsidR="00F6762D" w:rsidRDefault="007B47EC" w:rsidP="00F63C47">
            <w:pPr>
              <w:rPr>
                <w:lang w:val="et-EE"/>
              </w:rPr>
            </w:pPr>
            <w:r>
              <w:rPr>
                <w:lang w:val="et-EE"/>
              </w:rPr>
              <w:t>v</w:t>
            </w:r>
            <w:r w:rsidR="00F6762D">
              <w:rPr>
                <w:lang w:val="et-EE"/>
              </w:rPr>
              <w:t>ahesirmi</w:t>
            </w:r>
            <w:r>
              <w:rPr>
                <w:lang w:val="et-EE"/>
              </w:rPr>
              <w:t xml:space="preserve"> </w:t>
            </w:r>
            <w:r w:rsidR="0010765D">
              <w:rPr>
                <w:lang w:val="et-EE"/>
              </w:rPr>
              <w:t>ja kül</w:t>
            </w:r>
            <w:r>
              <w:rPr>
                <w:lang w:val="et-EE"/>
              </w:rPr>
              <w:t>gmise sirmiga</w:t>
            </w:r>
          </w:p>
        </w:tc>
        <w:tc>
          <w:tcPr>
            <w:tcW w:w="2410" w:type="dxa"/>
          </w:tcPr>
          <w:p w14:paraId="4C2DB745" w14:textId="0D8A12A0" w:rsidR="00F6762D" w:rsidRDefault="001241F7" w:rsidP="00F63C47">
            <w:pPr>
              <w:jc w:val="center"/>
              <w:rPr>
                <w:lang w:val="et-EE"/>
              </w:rPr>
            </w:pPr>
            <w:r>
              <w:rPr>
                <w:lang w:val="et-EE"/>
              </w:rPr>
              <w:t>tk</w:t>
            </w:r>
          </w:p>
        </w:tc>
        <w:tc>
          <w:tcPr>
            <w:tcW w:w="1389" w:type="dxa"/>
          </w:tcPr>
          <w:p w14:paraId="10DCC130" w14:textId="24D7531E" w:rsidR="00F6762D" w:rsidRDefault="00F6762D" w:rsidP="00F63C47">
            <w:pPr>
              <w:jc w:val="center"/>
              <w:rPr>
                <w:lang w:val="et-EE"/>
              </w:rPr>
            </w:pPr>
            <w:r>
              <w:rPr>
                <w:lang w:val="et-EE"/>
              </w:rPr>
              <w:t>1</w:t>
            </w:r>
          </w:p>
        </w:tc>
        <w:tc>
          <w:tcPr>
            <w:tcW w:w="1843" w:type="dxa"/>
          </w:tcPr>
          <w:p w14:paraId="7FEC1039" w14:textId="77777777" w:rsidR="00F6762D" w:rsidRPr="00674959" w:rsidRDefault="00F6762D" w:rsidP="00F63C47">
            <w:pPr>
              <w:rPr>
                <w:lang w:val="et-EE"/>
              </w:rPr>
            </w:pPr>
          </w:p>
        </w:tc>
        <w:tc>
          <w:tcPr>
            <w:tcW w:w="2126" w:type="dxa"/>
          </w:tcPr>
          <w:p w14:paraId="1E3746FB" w14:textId="77777777" w:rsidR="00F6762D" w:rsidRPr="00674959" w:rsidRDefault="00F6762D" w:rsidP="00F63C47">
            <w:pPr>
              <w:rPr>
                <w:lang w:val="et-EE"/>
              </w:rPr>
            </w:pPr>
          </w:p>
        </w:tc>
      </w:tr>
      <w:tr w:rsidR="00B304AB" w:rsidRPr="00674959" w14:paraId="4ADDF837" w14:textId="77777777" w:rsidTr="00DA4390">
        <w:trPr>
          <w:trHeight w:val="490"/>
        </w:trPr>
        <w:tc>
          <w:tcPr>
            <w:tcW w:w="521" w:type="dxa"/>
          </w:tcPr>
          <w:p w14:paraId="7EC3223F" w14:textId="1641A633" w:rsidR="00B304AB" w:rsidRPr="00493390" w:rsidRDefault="00F6762D" w:rsidP="00F63C47">
            <w:pPr>
              <w:rPr>
                <w:lang w:val="et-EE"/>
              </w:rPr>
            </w:pPr>
            <w:r>
              <w:rPr>
                <w:lang w:val="et-EE"/>
              </w:rPr>
              <w:t>4</w:t>
            </w:r>
          </w:p>
        </w:tc>
        <w:tc>
          <w:tcPr>
            <w:tcW w:w="1742" w:type="dxa"/>
          </w:tcPr>
          <w:p w14:paraId="1F05BBBB" w14:textId="6823D9BD" w:rsidR="00B304AB" w:rsidRPr="00674959" w:rsidRDefault="00EA7170" w:rsidP="00F63C47">
            <w:pPr>
              <w:rPr>
                <w:lang w:val="et-EE"/>
              </w:rPr>
            </w:pPr>
            <w:r>
              <w:rPr>
                <w:lang w:val="et-EE"/>
              </w:rPr>
              <w:t xml:space="preserve">Elektriline töölaud </w:t>
            </w:r>
            <w:r w:rsidR="00CA0795">
              <w:rPr>
                <w:lang w:val="et-EE"/>
              </w:rPr>
              <w:t xml:space="preserve">(laius 800 mm) </w:t>
            </w:r>
            <w:r>
              <w:rPr>
                <w:lang w:val="et-EE"/>
              </w:rPr>
              <w:t>vahesirmiga</w:t>
            </w:r>
          </w:p>
        </w:tc>
        <w:tc>
          <w:tcPr>
            <w:tcW w:w="2410" w:type="dxa"/>
          </w:tcPr>
          <w:p w14:paraId="39FFBDB1" w14:textId="52826F40" w:rsidR="00B304AB" w:rsidRPr="00674959" w:rsidRDefault="00EA7170" w:rsidP="00F63C47">
            <w:pPr>
              <w:jc w:val="center"/>
              <w:rPr>
                <w:lang w:val="et-EE"/>
              </w:rPr>
            </w:pPr>
            <w:r>
              <w:rPr>
                <w:lang w:val="et-EE"/>
              </w:rPr>
              <w:t>tk</w:t>
            </w:r>
          </w:p>
        </w:tc>
        <w:tc>
          <w:tcPr>
            <w:tcW w:w="1389" w:type="dxa"/>
          </w:tcPr>
          <w:p w14:paraId="231CF117" w14:textId="37748E83" w:rsidR="00B304AB" w:rsidRPr="00674959" w:rsidRDefault="00EA7170" w:rsidP="00F63C47">
            <w:pPr>
              <w:jc w:val="center"/>
              <w:rPr>
                <w:lang w:val="et-EE"/>
              </w:rPr>
            </w:pPr>
            <w:r>
              <w:rPr>
                <w:lang w:val="et-EE"/>
              </w:rPr>
              <w:t>4</w:t>
            </w:r>
          </w:p>
        </w:tc>
        <w:tc>
          <w:tcPr>
            <w:tcW w:w="1843" w:type="dxa"/>
          </w:tcPr>
          <w:p w14:paraId="2859C544" w14:textId="77777777" w:rsidR="00B304AB" w:rsidRPr="00674959" w:rsidRDefault="00B304AB" w:rsidP="00F63C47">
            <w:pPr>
              <w:rPr>
                <w:lang w:val="et-EE"/>
              </w:rPr>
            </w:pPr>
          </w:p>
        </w:tc>
        <w:tc>
          <w:tcPr>
            <w:tcW w:w="2126" w:type="dxa"/>
          </w:tcPr>
          <w:p w14:paraId="16F1873D" w14:textId="77777777" w:rsidR="00B304AB" w:rsidRPr="00674959" w:rsidRDefault="00B304AB" w:rsidP="00F63C47">
            <w:pPr>
              <w:rPr>
                <w:lang w:val="et-EE"/>
              </w:rPr>
            </w:pPr>
          </w:p>
        </w:tc>
      </w:tr>
      <w:tr w:rsidR="00B304AB" w:rsidRPr="00674959" w14:paraId="7575AA71" w14:textId="77777777" w:rsidTr="00DA4390">
        <w:trPr>
          <w:trHeight w:val="214"/>
        </w:trPr>
        <w:tc>
          <w:tcPr>
            <w:tcW w:w="521" w:type="dxa"/>
          </w:tcPr>
          <w:p w14:paraId="711A3389" w14:textId="4101ECE4" w:rsidR="00B304AB" w:rsidRPr="00674959" w:rsidRDefault="00F6762D" w:rsidP="00F63C47">
            <w:pPr>
              <w:rPr>
                <w:lang w:val="et-EE"/>
              </w:rPr>
            </w:pPr>
            <w:r>
              <w:rPr>
                <w:lang w:val="et-EE"/>
              </w:rPr>
              <w:t>5</w:t>
            </w:r>
          </w:p>
        </w:tc>
        <w:tc>
          <w:tcPr>
            <w:tcW w:w="1742" w:type="dxa"/>
          </w:tcPr>
          <w:p w14:paraId="153813D8" w14:textId="77777777" w:rsidR="00B304AB" w:rsidRPr="00674959" w:rsidRDefault="00B304AB" w:rsidP="00F63C47">
            <w:pPr>
              <w:rPr>
                <w:lang w:val="et-EE"/>
              </w:rPr>
            </w:pPr>
            <w:r w:rsidRPr="00674959">
              <w:rPr>
                <w:lang w:val="et-EE"/>
              </w:rPr>
              <w:t>Ratastel sahtliboks</w:t>
            </w:r>
          </w:p>
        </w:tc>
        <w:tc>
          <w:tcPr>
            <w:tcW w:w="2410" w:type="dxa"/>
          </w:tcPr>
          <w:p w14:paraId="235E0FBA" w14:textId="77777777" w:rsidR="00B304AB" w:rsidRPr="00674959" w:rsidRDefault="00B304AB" w:rsidP="00F63C47">
            <w:pPr>
              <w:jc w:val="center"/>
              <w:rPr>
                <w:lang w:val="et-EE"/>
              </w:rPr>
            </w:pPr>
            <w:r w:rsidRPr="00674959">
              <w:rPr>
                <w:lang w:val="et-EE"/>
              </w:rPr>
              <w:t>tk</w:t>
            </w:r>
          </w:p>
        </w:tc>
        <w:tc>
          <w:tcPr>
            <w:tcW w:w="1389" w:type="dxa"/>
          </w:tcPr>
          <w:p w14:paraId="6A8E0645" w14:textId="73FCE2D1" w:rsidR="00B304AB" w:rsidRPr="00674959" w:rsidRDefault="00EA7170" w:rsidP="00F63C47">
            <w:pPr>
              <w:jc w:val="center"/>
              <w:rPr>
                <w:lang w:val="et-EE"/>
              </w:rPr>
            </w:pPr>
            <w:r>
              <w:rPr>
                <w:lang w:val="et-EE"/>
              </w:rPr>
              <w:t>1</w:t>
            </w:r>
            <w:r w:rsidR="00CA0795">
              <w:rPr>
                <w:lang w:val="et-EE"/>
              </w:rPr>
              <w:t>4</w:t>
            </w:r>
          </w:p>
        </w:tc>
        <w:tc>
          <w:tcPr>
            <w:tcW w:w="1843" w:type="dxa"/>
          </w:tcPr>
          <w:p w14:paraId="65936BA4" w14:textId="77777777" w:rsidR="00B304AB" w:rsidRPr="00674959" w:rsidRDefault="00B304AB" w:rsidP="00F63C47">
            <w:pPr>
              <w:rPr>
                <w:lang w:val="et-EE"/>
              </w:rPr>
            </w:pPr>
          </w:p>
        </w:tc>
        <w:tc>
          <w:tcPr>
            <w:tcW w:w="2126" w:type="dxa"/>
          </w:tcPr>
          <w:p w14:paraId="639565F7" w14:textId="77777777" w:rsidR="00B304AB" w:rsidRPr="00674959" w:rsidRDefault="00B304AB" w:rsidP="00F63C47">
            <w:pPr>
              <w:rPr>
                <w:lang w:val="et-EE"/>
              </w:rPr>
            </w:pPr>
          </w:p>
        </w:tc>
      </w:tr>
      <w:tr w:rsidR="00B304AB" w:rsidRPr="00674959" w14:paraId="1227BA98" w14:textId="77777777" w:rsidTr="001241F7">
        <w:trPr>
          <w:trHeight w:val="331"/>
        </w:trPr>
        <w:tc>
          <w:tcPr>
            <w:tcW w:w="521" w:type="dxa"/>
          </w:tcPr>
          <w:p w14:paraId="3E18989A" w14:textId="7DBF86BE" w:rsidR="00B304AB" w:rsidRPr="00674959" w:rsidRDefault="00F6762D" w:rsidP="00F63C47">
            <w:pPr>
              <w:rPr>
                <w:lang w:val="et-EE"/>
              </w:rPr>
            </w:pPr>
            <w:r>
              <w:rPr>
                <w:lang w:val="et-EE"/>
              </w:rPr>
              <w:t>6</w:t>
            </w:r>
          </w:p>
        </w:tc>
        <w:tc>
          <w:tcPr>
            <w:tcW w:w="1742" w:type="dxa"/>
          </w:tcPr>
          <w:p w14:paraId="50A326FC" w14:textId="77777777" w:rsidR="00B304AB" w:rsidRPr="00674959" w:rsidRDefault="00B304AB" w:rsidP="00F63C47">
            <w:pPr>
              <w:rPr>
                <w:lang w:val="et-EE"/>
              </w:rPr>
            </w:pPr>
            <w:r w:rsidRPr="00674959">
              <w:rPr>
                <w:lang w:val="et-EE"/>
              </w:rPr>
              <w:t>Töötool</w:t>
            </w:r>
          </w:p>
        </w:tc>
        <w:tc>
          <w:tcPr>
            <w:tcW w:w="2410" w:type="dxa"/>
          </w:tcPr>
          <w:p w14:paraId="1E1B5FA0" w14:textId="77777777" w:rsidR="00B304AB" w:rsidRPr="00674959" w:rsidRDefault="00B304AB" w:rsidP="00F63C47">
            <w:pPr>
              <w:jc w:val="center"/>
              <w:rPr>
                <w:lang w:val="et-EE"/>
              </w:rPr>
            </w:pPr>
            <w:r w:rsidRPr="00674959">
              <w:rPr>
                <w:lang w:val="et-EE"/>
              </w:rPr>
              <w:t>tk</w:t>
            </w:r>
          </w:p>
        </w:tc>
        <w:tc>
          <w:tcPr>
            <w:tcW w:w="1389" w:type="dxa"/>
          </w:tcPr>
          <w:p w14:paraId="1B303AF2" w14:textId="7CAB2F68" w:rsidR="00B304AB" w:rsidRPr="00674959" w:rsidRDefault="00E47E33" w:rsidP="00F63C47">
            <w:pPr>
              <w:jc w:val="center"/>
              <w:rPr>
                <w:lang w:val="et-EE"/>
              </w:rPr>
            </w:pPr>
            <w:r>
              <w:rPr>
                <w:lang w:val="et-EE"/>
              </w:rPr>
              <w:t>14</w:t>
            </w:r>
          </w:p>
        </w:tc>
        <w:tc>
          <w:tcPr>
            <w:tcW w:w="1843" w:type="dxa"/>
          </w:tcPr>
          <w:p w14:paraId="245203C6" w14:textId="77777777" w:rsidR="00B304AB" w:rsidRPr="00674959" w:rsidRDefault="00B304AB" w:rsidP="00F63C47">
            <w:pPr>
              <w:rPr>
                <w:lang w:val="et-EE"/>
              </w:rPr>
            </w:pPr>
          </w:p>
        </w:tc>
        <w:tc>
          <w:tcPr>
            <w:tcW w:w="2126" w:type="dxa"/>
          </w:tcPr>
          <w:p w14:paraId="79677CB2" w14:textId="77777777" w:rsidR="00B304AB" w:rsidRPr="00674959" w:rsidRDefault="00B304AB" w:rsidP="00F63C47">
            <w:pPr>
              <w:rPr>
                <w:lang w:val="et-EE"/>
              </w:rPr>
            </w:pPr>
          </w:p>
        </w:tc>
      </w:tr>
      <w:tr w:rsidR="00E47E33" w:rsidRPr="00674959" w14:paraId="4E658075" w14:textId="77777777" w:rsidTr="001241F7">
        <w:trPr>
          <w:trHeight w:val="353"/>
        </w:trPr>
        <w:tc>
          <w:tcPr>
            <w:tcW w:w="521" w:type="dxa"/>
          </w:tcPr>
          <w:p w14:paraId="5C2D4DF3" w14:textId="38E9ED18" w:rsidR="00E47E33" w:rsidRPr="00674959" w:rsidRDefault="00F6762D" w:rsidP="00F63C47">
            <w:pPr>
              <w:rPr>
                <w:lang w:val="et-EE"/>
              </w:rPr>
            </w:pPr>
            <w:r>
              <w:rPr>
                <w:lang w:val="et-EE"/>
              </w:rPr>
              <w:t>7</w:t>
            </w:r>
          </w:p>
        </w:tc>
        <w:tc>
          <w:tcPr>
            <w:tcW w:w="1742" w:type="dxa"/>
          </w:tcPr>
          <w:p w14:paraId="5114395F" w14:textId="1BF40965" w:rsidR="00E47E33" w:rsidRPr="00674959" w:rsidRDefault="00E47E33" w:rsidP="00F63C47">
            <w:pPr>
              <w:rPr>
                <w:lang w:val="et-EE"/>
              </w:rPr>
            </w:pPr>
            <w:r>
              <w:rPr>
                <w:lang w:val="et-EE"/>
              </w:rPr>
              <w:t>Koosolekulaud</w:t>
            </w:r>
          </w:p>
        </w:tc>
        <w:tc>
          <w:tcPr>
            <w:tcW w:w="2410" w:type="dxa"/>
          </w:tcPr>
          <w:p w14:paraId="0FE9C00A" w14:textId="7F6D376B" w:rsidR="00E47E33" w:rsidRPr="00674959" w:rsidRDefault="00E47E33" w:rsidP="00F63C47">
            <w:pPr>
              <w:jc w:val="center"/>
              <w:rPr>
                <w:lang w:val="et-EE"/>
              </w:rPr>
            </w:pPr>
            <w:r>
              <w:rPr>
                <w:lang w:val="et-EE"/>
              </w:rPr>
              <w:t>tk</w:t>
            </w:r>
          </w:p>
        </w:tc>
        <w:tc>
          <w:tcPr>
            <w:tcW w:w="1389" w:type="dxa"/>
          </w:tcPr>
          <w:p w14:paraId="157900E6" w14:textId="71529D9E" w:rsidR="00E47E33" w:rsidRDefault="00E47E33" w:rsidP="00F63C47">
            <w:pPr>
              <w:jc w:val="center"/>
              <w:rPr>
                <w:lang w:val="et-EE"/>
              </w:rPr>
            </w:pPr>
            <w:r>
              <w:rPr>
                <w:lang w:val="et-EE"/>
              </w:rPr>
              <w:t>1</w:t>
            </w:r>
          </w:p>
        </w:tc>
        <w:tc>
          <w:tcPr>
            <w:tcW w:w="1843" w:type="dxa"/>
          </w:tcPr>
          <w:p w14:paraId="5E24330C" w14:textId="77777777" w:rsidR="00E47E33" w:rsidRPr="00674959" w:rsidRDefault="00E47E33" w:rsidP="00F63C47">
            <w:pPr>
              <w:rPr>
                <w:lang w:val="et-EE"/>
              </w:rPr>
            </w:pPr>
          </w:p>
        </w:tc>
        <w:tc>
          <w:tcPr>
            <w:tcW w:w="2126" w:type="dxa"/>
          </w:tcPr>
          <w:p w14:paraId="2DC735BE" w14:textId="77777777" w:rsidR="00E47E33" w:rsidRPr="00674959" w:rsidRDefault="00E47E33" w:rsidP="00F63C47">
            <w:pPr>
              <w:rPr>
                <w:lang w:val="et-EE"/>
              </w:rPr>
            </w:pPr>
          </w:p>
        </w:tc>
      </w:tr>
      <w:tr w:rsidR="00E47E33" w:rsidRPr="00674959" w14:paraId="78B78453" w14:textId="77777777" w:rsidTr="001241F7">
        <w:trPr>
          <w:trHeight w:val="327"/>
        </w:trPr>
        <w:tc>
          <w:tcPr>
            <w:tcW w:w="521" w:type="dxa"/>
          </w:tcPr>
          <w:p w14:paraId="06D6DEA8" w14:textId="19358CE8" w:rsidR="00E47E33" w:rsidRPr="00674959" w:rsidRDefault="00F6762D" w:rsidP="00F63C47">
            <w:pPr>
              <w:rPr>
                <w:lang w:val="et-EE"/>
              </w:rPr>
            </w:pPr>
            <w:r>
              <w:rPr>
                <w:lang w:val="et-EE"/>
              </w:rPr>
              <w:t>8</w:t>
            </w:r>
          </w:p>
        </w:tc>
        <w:tc>
          <w:tcPr>
            <w:tcW w:w="1742" w:type="dxa"/>
          </w:tcPr>
          <w:p w14:paraId="7C289424" w14:textId="75686054" w:rsidR="00E47E33" w:rsidRPr="00674959" w:rsidRDefault="00E47E33" w:rsidP="00F63C47">
            <w:pPr>
              <w:rPr>
                <w:lang w:val="et-EE"/>
              </w:rPr>
            </w:pPr>
            <w:r>
              <w:rPr>
                <w:lang w:val="et-EE"/>
              </w:rPr>
              <w:t>Koosolekutool</w:t>
            </w:r>
          </w:p>
        </w:tc>
        <w:tc>
          <w:tcPr>
            <w:tcW w:w="2410" w:type="dxa"/>
          </w:tcPr>
          <w:p w14:paraId="3BC8235D" w14:textId="3E3CE563" w:rsidR="00E47E33" w:rsidRPr="00674959" w:rsidRDefault="00E47E33" w:rsidP="00F63C47">
            <w:pPr>
              <w:jc w:val="center"/>
              <w:rPr>
                <w:lang w:val="et-EE"/>
              </w:rPr>
            </w:pPr>
            <w:r>
              <w:rPr>
                <w:lang w:val="et-EE"/>
              </w:rPr>
              <w:t xml:space="preserve">tk </w:t>
            </w:r>
          </w:p>
        </w:tc>
        <w:tc>
          <w:tcPr>
            <w:tcW w:w="1389" w:type="dxa"/>
          </w:tcPr>
          <w:p w14:paraId="08016B0C" w14:textId="3D7CB75D" w:rsidR="00E47E33" w:rsidRDefault="00E47E33" w:rsidP="00F63C47">
            <w:pPr>
              <w:jc w:val="center"/>
              <w:rPr>
                <w:lang w:val="et-EE"/>
              </w:rPr>
            </w:pPr>
            <w:r>
              <w:rPr>
                <w:lang w:val="et-EE"/>
              </w:rPr>
              <w:t>16</w:t>
            </w:r>
          </w:p>
        </w:tc>
        <w:tc>
          <w:tcPr>
            <w:tcW w:w="1843" w:type="dxa"/>
          </w:tcPr>
          <w:p w14:paraId="3974710B" w14:textId="77777777" w:rsidR="00E47E33" w:rsidRPr="00674959" w:rsidRDefault="00E47E33" w:rsidP="00F63C47">
            <w:pPr>
              <w:rPr>
                <w:lang w:val="et-EE"/>
              </w:rPr>
            </w:pPr>
          </w:p>
        </w:tc>
        <w:tc>
          <w:tcPr>
            <w:tcW w:w="2126" w:type="dxa"/>
          </w:tcPr>
          <w:p w14:paraId="432189FD" w14:textId="77777777" w:rsidR="00E47E33" w:rsidRPr="00674959" w:rsidRDefault="00E47E33" w:rsidP="00F63C47">
            <w:pPr>
              <w:rPr>
                <w:lang w:val="et-EE"/>
              </w:rPr>
            </w:pPr>
          </w:p>
        </w:tc>
      </w:tr>
      <w:tr w:rsidR="00E47E33" w:rsidRPr="00674959" w14:paraId="06D5BEF9" w14:textId="77777777" w:rsidTr="001241F7">
        <w:trPr>
          <w:trHeight w:val="274"/>
        </w:trPr>
        <w:tc>
          <w:tcPr>
            <w:tcW w:w="521" w:type="dxa"/>
          </w:tcPr>
          <w:p w14:paraId="05813A11" w14:textId="5008A4AC" w:rsidR="00E47E33" w:rsidRDefault="00F6762D" w:rsidP="00F63C47">
            <w:pPr>
              <w:rPr>
                <w:lang w:val="et-EE"/>
              </w:rPr>
            </w:pPr>
            <w:r>
              <w:rPr>
                <w:lang w:val="et-EE"/>
              </w:rPr>
              <w:t>9</w:t>
            </w:r>
          </w:p>
        </w:tc>
        <w:tc>
          <w:tcPr>
            <w:tcW w:w="1742" w:type="dxa"/>
          </w:tcPr>
          <w:p w14:paraId="499D56F9" w14:textId="7F2D0E23" w:rsidR="00E47E33" w:rsidRDefault="00E47E33" w:rsidP="00F63C47">
            <w:pPr>
              <w:rPr>
                <w:lang w:val="et-EE"/>
              </w:rPr>
            </w:pPr>
            <w:r>
              <w:rPr>
                <w:lang w:val="et-EE"/>
              </w:rPr>
              <w:t>Klienditool</w:t>
            </w:r>
          </w:p>
        </w:tc>
        <w:tc>
          <w:tcPr>
            <w:tcW w:w="2410" w:type="dxa"/>
          </w:tcPr>
          <w:p w14:paraId="341E5C29" w14:textId="44F5977C" w:rsidR="00E47E33" w:rsidRDefault="00E47E33" w:rsidP="00F63C47">
            <w:pPr>
              <w:jc w:val="center"/>
              <w:rPr>
                <w:lang w:val="et-EE"/>
              </w:rPr>
            </w:pPr>
            <w:r>
              <w:rPr>
                <w:lang w:val="et-EE"/>
              </w:rPr>
              <w:t xml:space="preserve">tk </w:t>
            </w:r>
          </w:p>
        </w:tc>
        <w:tc>
          <w:tcPr>
            <w:tcW w:w="1389" w:type="dxa"/>
          </w:tcPr>
          <w:p w14:paraId="0BC2523C" w14:textId="3C1A33B6" w:rsidR="00E47E33" w:rsidRDefault="00E47E33" w:rsidP="00F63C47">
            <w:pPr>
              <w:jc w:val="center"/>
              <w:rPr>
                <w:lang w:val="et-EE"/>
              </w:rPr>
            </w:pPr>
            <w:r>
              <w:rPr>
                <w:lang w:val="et-EE"/>
              </w:rPr>
              <w:t>12</w:t>
            </w:r>
          </w:p>
        </w:tc>
        <w:tc>
          <w:tcPr>
            <w:tcW w:w="1843" w:type="dxa"/>
          </w:tcPr>
          <w:p w14:paraId="38D98A42" w14:textId="77777777" w:rsidR="00E47E33" w:rsidRPr="00674959" w:rsidRDefault="00E47E33" w:rsidP="00F63C47">
            <w:pPr>
              <w:rPr>
                <w:lang w:val="et-EE"/>
              </w:rPr>
            </w:pPr>
          </w:p>
        </w:tc>
        <w:tc>
          <w:tcPr>
            <w:tcW w:w="2126" w:type="dxa"/>
          </w:tcPr>
          <w:p w14:paraId="0C99E43D" w14:textId="77777777" w:rsidR="00E47E33" w:rsidRPr="00674959" w:rsidRDefault="00E47E33" w:rsidP="00F63C47">
            <w:pPr>
              <w:rPr>
                <w:lang w:val="et-EE"/>
              </w:rPr>
            </w:pPr>
          </w:p>
        </w:tc>
      </w:tr>
      <w:tr w:rsidR="00E47E33" w:rsidRPr="00674959" w14:paraId="2AC34AAD" w14:textId="77777777" w:rsidTr="001241F7">
        <w:trPr>
          <w:trHeight w:val="318"/>
        </w:trPr>
        <w:tc>
          <w:tcPr>
            <w:tcW w:w="521" w:type="dxa"/>
          </w:tcPr>
          <w:p w14:paraId="353686E1" w14:textId="50A0FA84" w:rsidR="00E47E33" w:rsidRDefault="00F6762D" w:rsidP="00F63C47">
            <w:pPr>
              <w:rPr>
                <w:lang w:val="et-EE"/>
              </w:rPr>
            </w:pPr>
            <w:r>
              <w:rPr>
                <w:lang w:val="et-EE"/>
              </w:rPr>
              <w:t>10</w:t>
            </w:r>
          </w:p>
        </w:tc>
        <w:tc>
          <w:tcPr>
            <w:tcW w:w="1742" w:type="dxa"/>
          </w:tcPr>
          <w:p w14:paraId="07E1256E" w14:textId="61305539" w:rsidR="00E47E33" w:rsidRDefault="00E47E33" w:rsidP="00F63C47">
            <w:pPr>
              <w:rPr>
                <w:lang w:val="et-EE"/>
              </w:rPr>
            </w:pPr>
            <w:r>
              <w:rPr>
                <w:lang w:val="et-EE"/>
              </w:rPr>
              <w:t>Põrandasirm</w:t>
            </w:r>
          </w:p>
        </w:tc>
        <w:tc>
          <w:tcPr>
            <w:tcW w:w="2410" w:type="dxa"/>
          </w:tcPr>
          <w:p w14:paraId="6365AF92" w14:textId="7B21D237" w:rsidR="00E47E33" w:rsidRDefault="00E47E33" w:rsidP="00F63C47">
            <w:pPr>
              <w:jc w:val="center"/>
              <w:rPr>
                <w:lang w:val="et-EE"/>
              </w:rPr>
            </w:pPr>
            <w:r>
              <w:rPr>
                <w:lang w:val="et-EE"/>
              </w:rPr>
              <w:t>tk</w:t>
            </w:r>
          </w:p>
        </w:tc>
        <w:tc>
          <w:tcPr>
            <w:tcW w:w="1389" w:type="dxa"/>
          </w:tcPr>
          <w:p w14:paraId="4F0D603C" w14:textId="6CC63526" w:rsidR="00E47E33" w:rsidRDefault="00E47E33" w:rsidP="00F63C47">
            <w:pPr>
              <w:jc w:val="center"/>
              <w:rPr>
                <w:lang w:val="et-EE"/>
              </w:rPr>
            </w:pPr>
            <w:r>
              <w:rPr>
                <w:lang w:val="et-EE"/>
              </w:rPr>
              <w:t>2</w:t>
            </w:r>
          </w:p>
        </w:tc>
        <w:tc>
          <w:tcPr>
            <w:tcW w:w="1843" w:type="dxa"/>
          </w:tcPr>
          <w:p w14:paraId="4F31C2BA" w14:textId="77777777" w:rsidR="00E47E33" w:rsidRPr="00674959" w:rsidRDefault="00E47E33" w:rsidP="00F63C47">
            <w:pPr>
              <w:rPr>
                <w:lang w:val="et-EE"/>
              </w:rPr>
            </w:pPr>
          </w:p>
        </w:tc>
        <w:tc>
          <w:tcPr>
            <w:tcW w:w="2126" w:type="dxa"/>
          </w:tcPr>
          <w:p w14:paraId="430826BF" w14:textId="77777777" w:rsidR="00E47E33" w:rsidRPr="00674959" w:rsidRDefault="00E47E33" w:rsidP="00F63C47">
            <w:pPr>
              <w:rPr>
                <w:lang w:val="et-EE"/>
              </w:rPr>
            </w:pPr>
          </w:p>
        </w:tc>
      </w:tr>
      <w:tr w:rsidR="00B304AB" w:rsidRPr="00674959" w14:paraId="4AD0E34E" w14:textId="77777777" w:rsidTr="001241F7">
        <w:trPr>
          <w:trHeight w:val="354"/>
        </w:trPr>
        <w:tc>
          <w:tcPr>
            <w:tcW w:w="521" w:type="dxa"/>
          </w:tcPr>
          <w:p w14:paraId="192E0B80" w14:textId="7B521F5F" w:rsidR="00B304AB" w:rsidRPr="00674959" w:rsidRDefault="00493390" w:rsidP="00F63C47">
            <w:pPr>
              <w:rPr>
                <w:lang w:val="et-EE"/>
              </w:rPr>
            </w:pPr>
            <w:r>
              <w:rPr>
                <w:lang w:val="et-EE"/>
              </w:rPr>
              <w:t>1</w:t>
            </w:r>
            <w:r w:rsidR="00F6762D">
              <w:rPr>
                <w:lang w:val="et-EE"/>
              </w:rPr>
              <w:t>1</w:t>
            </w:r>
          </w:p>
        </w:tc>
        <w:tc>
          <w:tcPr>
            <w:tcW w:w="1742" w:type="dxa"/>
          </w:tcPr>
          <w:p w14:paraId="167BDC68" w14:textId="77777777" w:rsidR="00B304AB" w:rsidRPr="00674959" w:rsidRDefault="00B304AB" w:rsidP="00F63C47">
            <w:pPr>
              <w:rPr>
                <w:lang w:val="et-EE"/>
              </w:rPr>
            </w:pPr>
            <w:r w:rsidRPr="00674959">
              <w:rPr>
                <w:lang w:val="et-EE"/>
              </w:rPr>
              <w:t>Transport</w:t>
            </w:r>
          </w:p>
        </w:tc>
        <w:tc>
          <w:tcPr>
            <w:tcW w:w="2410" w:type="dxa"/>
          </w:tcPr>
          <w:p w14:paraId="28C35062" w14:textId="77777777" w:rsidR="00B304AB" w:rsidRPr="00674959" w:rsidRDefault="00B304AB" w:rsidP="00F63C47">
            <w:pPr>
              <w:jc w:val="center"/>
              <w:rPr>
                <w:lang w:val="et-EE"/>
              </w:rPr>
            </w:pPr>
          </w:p>
        </w:tc>
        <w:tc>
          <w:tcPr>
            <w:tcW w:w="1389" w:type="dxa"/>
          </w:tcPr>
          <w:p w14:paraId="67EF87D5" w14:textId="77777777" w:rsidR="00B304AB" w:rsidRPr="00674959" w:rsidRDefault="00B304AB" w:rsidP="00F63C47">
            <w:pPr>
              <w:jc w:val="center"/>
              <w:rPr>
                <w:lang w:val="et-EE"/>
              </w:rPr>
            </w:pPr>
          </w:p>
        </w:tc>
        <w:tc>
          <w:tcPr>
            <w:tcW w:w="1843" w:type="dxa"/>
          </w:tcPr>
          <w:p w14:paraId="6B3AD41D" w14:textId="77777777" w:rsidR="00B304AB" w:rsidRPr="00674959" w:rsidRDefault="00B304AB" w:rsidP="00F63C47">
            <w:pPr>
              <w:rPr>
                <w:lang w:val="et-EE"/>
              </w:rPr>
            </w:pPr>
          </w:p>
        </w:tc>
        <w:tc>
          <w:tcPr>
            <w:tcW w:w="2126" w:type="dxa"/>
          </w:tcPr>
          <w:p w14:paraId="4AE83F4A" w14:textId="77777777" w:rsidR="00B304AB" w:rsidRPr="00674959" w:rsidRDefault="00B304AB" w:rsidP="00F63C47">
            <w:pPr>
              <w:rPr>
                <w:lang w:val="et-EE"/>
              </w:rPr>
            </w:pPr>
          </w:p>
        </w:tc>
      </w:tr>
      <w:tr w:rsidR="00B304AB" w:rsidRPr="00674959" w14:paraId="68A42296" w14:textId="77777777" w:rsidTr="001241F7">
        <w:trPr>
          <w:trHeight w:val="376"/>
        </w:trPr>
        <w:tc>
          <w:tcPr>
            <w:tcW w:w="521" w:type="dxa"/>
          </w:tcPr>
          <w:p w14:paraId="4AAD16FB" w14:textId="132A4E7A" w:rsidR="00B304AB" w:rsidRPr="00674959" w:rsidRDefault="00493390" w:rsidP="00F63C47">
            <w:pPr>
              <w:rPr>
                <w:lang w:val="et-EE"/>
              </w:rPr>
            </w:pPr>
            <w:r>
              <w:rPr>
                <w:lang w:val="et-EE"/>
              </w:rPr>
              <w:t>1</w:t>
            </w:r>
            <w:r w:rsidR="00F6762D">
              <w:rPr>
                <w:lang w:val="et-EE"/>
              </w:rPr>
              <w:t>2</w:t>
            </w:r>
          </w:p>
        </w:tc>
        <w:tc>
          <w:tcPr>
            <w:tcW w:w="1742" w:type="dxa"/>
          </w:tcPr>
          <w:p w14:paraId="6D576762" w14:textId="420112D7" w:rsidR="00B304AB" w:rsidRPr="00674959" w:rsidRDefault="00493390" w:rsidP="00F63C47">
            <w:pPr>
              <w:rPr>
                <w:lang w:val="et-EE"/>
              </w:rPr>
            </w:pPr>
            <w:r>
              <w:rPr>
                <w:lang w:val="et-EE"/>
              </w:rPr>
              <w:t>P</w:t>
            </w:r>
            <w:r w:rsidR="00B304AB" w:rsidRPr="00674959">
              <w:rPr>
                <w:lang w:val="et-EE"/>
              </w:rPr>
              <w:t>aigaldus</w:t>
            </w:r>
          </w:p>
        </w:tc>
        <w:tc>
          <w:tcPr>
            <w:tcW w:w="2410" w:type="dxa"/>
          </w:tcPr>
          <w:p w14:paraId="4D261063" w14:textId="77777777" w:rsidR="00B304AB" w:rsidRPr="00674959" w:rsidRDefault="00B304AB" w:rsidP="00F63C47">
            <w:pPr>
              <w:jc w:val="center"/>
              <w:rPr>
                <w:lang w:val="et-EE"/>
              </w:rPr>
            </w:pPr>
          </w:p>
        </w:tc>
        <w:tc>
          <w:tcPr>
            <w:tcW w:w="1389" w:type="dxa"/>
          </w:tcPr>
          <w:p w14:paraId="484F947C" w14:textId="77777777" w:rsidR="00B304AB" w:rsidRPr="00674959" w:rsidRDefault="00B304AB" w:rsidP="00F63C47">
            <w:pPr>
              <w:jc w:val="center"/>
              <w:rPr>
                <w:lang w:val="et-EE"/>
              </w:rPr>
            </w:pPr>
          </w:p>
        </w:tc>
        <w:tc>
          <w:tcPr>
            <w:tcW w:w="1843" w:type="dxa"/>
          </w:tcPr>
          <w:p w14:paraId="30002FD1" w14:textId="77777777" w:rsidR="00B304AB" w:rsidRPr="00674959" w:rsidRDefault="00B304AB" w:rsidP="00F63C47">
            <w:pPr>
              <w:rPr>
                <w:lang w:val="et-EE"/>
              </w:rPr>
            </w:pPr>
          </w:p>
        </w:tc>
        <w:tc>
          <w:tcPr>
            <w:tcW w:w="2126" w:type="dxa"/>
          </w:tcPr>
          <w:p w14:paraId="12372571" w14:textId="77777777" w:rsidR="00B304AB" w:rsidRPr="00674959" w:rsidRDefault="00B304AB" w:rsidP="00F63C47">
            <w:pPr>
              <w:rPr>
                <w:lang w:val="et-EE"/>
              </w:rPr>
            </w:pPr>
          </w:p>
        </w:tc>
      </w:tr>
      <w:tr w:rsidR="00B304AB" w:rsidRPr="00674959" w14:paraId="7D3568D4" w14:textId="77777777" w:rsidTr="00F63C47">
        <w:trPr>
          <w:trHeight w:val="214"/>
        </w:trPr>
        <w:tc>
          <w:tcPr>
            <w:tcW w:w="521" w:type="dxa"/>
          </w:tcPr>
          <w:p w14:paraId="7BCFB9B8" w14:textId="35D0F83C" w:rsidR="00B304AB" w:rsidRPr="00674959" w:rsidRDefault="00493390" w:rsidP="00F63C47">
            <w:pPr>
              <w:rPr>
                <w:b/>
                <w:bCs/>
                <w:lang w:val="et-EE"/>
              </w:rPr>
            </w:pPr>
            <w:r>
              <w:rPr>
                <w:b/>
                <w:bCs/>
                <w:lang w:val="et-EE"/>
              </w:rPr>
              <w:t>12</w:t>
            </w:r>
          </w:p>
        </w:tc>
        <w:tc>
          <w:tcPr>
            <w:tcW w:w="5541" w:type="dxa"/>
            <w:gridSpan w:val="3"/>
          </w:tcPr>
          <w:p w14:paraId="6B14B0E4" w14:textId="77777777" w:rsidR="00B304AB" w:rsidRPr="00674959" w:rsidRDefault="00B304AB" w:rsidP="00F63C47">
            <w:pPr>
              <w:rPr>
                <w:lang w:val="et-EE"/>
              </w:rPr>
            </w:pPr>
            <w:r w:rsidRPr="00674959">
              <w:rPr>
                <w:b/>
                <w:bCs/>
                <w:lang w:val="et-EE"/>
              </w:rPr>
              <w:t>Teenuse kogumaksumus eurodes käibemaksuta</w:t>
            </w:r>
          </w:p>
        </w:tc>
        <w:tc>
          <w:tcPr>
            <w:tcW w:w="1843" w:type="dxa"/>
          </w:tcPr>
          <w:p w14:paraId="13D30E25" w14:textId="77777777" w:rsidR="00B304AB" w:rsidRPr="00674959" w:rsidRDefault="00B304AB" w:rsidP="00F63C47">
            <w:pPr>
              <w:rPr>
                <w:lang w:val="et-EE"/>
              </w:rPr>
            </w:pPr>
          </w:p>
        </w:tc>
        <w:tc>
          <w:tcPr>
            <w:tcW w:w="2126" w:type="dxa"/>
          </w:tcPr>
          <w:p w14:paraId="22D269E6" w14:textId="77777777" w:rsidR="00B304AB" w:rsidRPr="00674959" w:rsidRDefault="00B304AB" w:rsidP="00F63C47">
            <w:pPr>
              <w:rPr>
                <w:lang w:val="et-EE"/>
              </w:rPr>
            </w:pPr>
          </w:p>
        </w:tc>
      </w:tr>
      <w:tr w:rsidR="00B304AB" w:rsidRPr="00674959" w14:paraId="7B71BEA4" w14:textId="77777777" w:rsidTr="00F63C47">
        <w:trPr>
          <w:trHeight w:val="214"/>
        </w:trPr>
        <w:tc>
          <w:tcPr>
            <w:tcW w:w="521" w:type="dxa"/>
          </w:tcPr>
          <w:p w14:paraId="050389C6" w14:textId="46350F97" w:rsidR="00B304AB" w:rsidRPr="00674959" w:rsidRDefault="00493390" w:rsidP="00F63C47">
            <w:pPr>
              <w:rPr>
                <w:b/>
                <w:bCs/>
                <w:lang w:val="et-EE"/>
              </w:rPr>
            </w:pPr>
            <w:r>
              <w:rPr>
                <w:b/>
                <w:bCs/>
                <w:lang w:val="et-EE"/>
              </w:rPr>
              <w:t>13</w:t>
            </w:r>
          </w:p>
        </w:tc>
        <w:tc>
          <w:tcPr>
            <w:tcW w:w="5541" w:type="dxa"/>
            <w:gridSpan w:val="3"/>
          </w:tcPr>
          <w:p w14:paraId="73C93509" w14:textId="77777777" w:rsidR="00B304AB" w:rsidRPr="00674959" w:rsidRDefault="00B304AB" w:rsidP="00F63C47">
            <w:pPr>
              <w:rPr>
                <w:lang w:val="et-EE"/>
              </w:rPr>
            </w:pPr>
            <w:r w:rsidRPr="00674959">
              <w:rPr>
                <w:b/>
                <w:bCs/>
                <w:lang w:val="et-EE"/>
              </w:rPr>
              <w:t>Lisanduv käibemaks eurodes</w:t>
            </w:r>
          </w:p>
        </w:tc>
        <w:tc>
          <w:tcPr>
            <w:tcW w:w="1843" w:type="dxa"/>
          </w:tcPr>
          <w:p w14:paraId="09049EBF" w14:textId="77777777" w:rsidR="00B304AB" w:rsidRPr="00674959" w:rsidRDefault="00B304AB" w:rsidP="00F63C47">
            <w:pPr>
              <w:rPr>
                <w:lang w:val="et-EE"/>
              </w:rPr>
            </w:pPr>
          </w:p>
        </w:tc>
        <w:tc>
          <w:tcPr>
            <w:tcW w:w="2126" w:type="dxa"/>
          </w:tcPr>
          <w:p w14:paraId="114ABE43" w14:textId="77777777" w:rsidR="00B304AB" w:rsidRPr="00674959" w:rsidRDefault="00B304AB" w:rsidP="00F63C47">
            <w:pPr>
              <w:rPr>
                <w:lang w:val="et-EE"/>
              </w:rPr>
            </w:pPr>
          </w:p>
        </w:tc>
      </w:tr>
      <w:tr w:rsidR="00B304AB" w:rsidRPr="00674959" w14:paraId="5A46013A" w14:textId="77777777" w:rsidTr="00F63C47">
        <w:trPr>
          <w:trHeight w:val="214"/>
        </w:trPr>
        <w:tc>
          <w:tcPr>
            <w:tcW w:w="521" w:type="dxa"/>
          </w:tcPr>
          <w:p w14:paraId="55ABA385" w14:textId="4B6AB26B" w:rsidR="00B304AB" w:rsidRPr="00674959" w:rsidRDefault="00493390" w:rsidP="00F63C47">
            <w:pPr>
              <w:rPr>
                <w:b/>
                <w:bCs/>
                <w:lang w:val="et-EE"/>
              </w:rPr>
            </w:pPr>
            <w:r>
              <w:rPr>
                <w:b/>
                <w:bCs/>
                <w:lang w:val="et-EE"/>
              </w:rPr>
              <w:t>14</w:t>
            </w:r>
          </w:p>
        </w:tc>
        <w:tc>
          <w:tcPr>
            <w:tcW w:w="5541" w:type="dxa"/>
            <w:gridSpan w:val="3"/>
          </w:tcPr>
          <w:p w14:paraId="34AD0E97" w14:textId="77777777" w:rsidR="00B304AB" w:rsidRPr="00674959" w:rsidRDefault="00B304AB" w:rsidP="00F63C47">
            <w:pPr>
              <w:rPr>
                <w:lang w:val="et-EE"/>
              </w:rPr>
            </w:pPr>
            <w:r w:rsidRPr="00674959">
              <w:rPr>
                <w:b/>
                <w:bCs/>
                <w:lang w:val="et-EE"/>
              </w:rPr>
              <w:t>Teenuse kogumaksumus eurodes käibemaksuga</w:t>
            </w:r>
          </w:p>
        </w:tc>
        <w:tc>
          <w:tcPr>
            <w:tcW w:w="1843" w:type="dxa"/>
          </w:tcPr>
          <w:p w14:paraId="6E15988F" w14:textId="77777777" w:rsidR="00B304AB" w:rsidRPr="00674959" w:rsidRDefault="00B304AB" w:rsidP="00F63C47">
            <w:pPr>
              <w:rPr>
                <w:lang w:val="et-EE"/>
              </w:rPr>
            </w:pPr>
          </w:p>
        </w:tc>
        <w:tc>
          <w:tcPr>
            <w:tcW w:w="2126" w:type="dxa"/>
          </w:tcPr>
          <w:p w14:paraId="4D8AA0C2" w14:textId="77777777" w:rsidR="00B304AB" w:rsidRPr="00674959" w:rsidRDefault="00B304AB" w:rsidP="00F63C47">
            <w:pPr>
              <w:rPr>
                <w:lang w:val="et-EE"/>
              </w:rPr>
            </w:pPr>
          </w:p>
        </w:tc>
      </w:tr>
      <w:bookmarkEnd w:id="5"/>
    </w:tbl>
    <w:p w14:paraId="70599B1B" w14:textId="77777777" w:rsidR="00BB4613" w:rsidRDefault="00BB4613" w:rsidP="00BB4613">
      <w:pPr>
        <w:spacing w:after="200" w:line="276" w:lineRule="auto"/>
        <w:jc w:val="left"/>
        <w:rPr>
          <w:b/>
          <w:bCs/>
          <w:i/>
          <w:iCs/>
          <w:szCs w:val="24"/>
          <w:lang w:val="et-EE"/>
        </w:rPr>
      </w:pPr>
    </w:p>
    <w:p w14:paraId="340A3A2E" w14:textId="4D17F844" w:rsidR="00DA4390" w:rsidRPr="00BB4613" w:rsidRDefault="00BB4613" w:rsidP="00BB4613">
      <w:pPr>
        <w:spacing w:after="200" w:line="276" w:lineRule="auto"/>
        <w:jc w:val="left"/>
        <w:rPr>
          <w:b/>
          <w:bCs/>
          <w:i/>
          <w:iCs/>
          <w:szCs w:val="24"/>
          <w:lang w:val="et-EE"/>
        </w:rPr>
      </w:pPr>
      <w:r w:rsidRPr="00786AA4">
        <w:rPr>
          <w:b/>
          <w:bCs/>
          <w:i/>
          <w:iCs/>
          <w:szCs w:val="24"/>
          <w:lang w:val="et-EE"/>
        </w:rPr>
        <w:t>*</w:t>
      </w:r>
      <w:bookmarkStart w:id="6" w:name="_Hlk89953399"/>
      <w:r w:rsidRPr="00786AA4">
        <w:rPr>
          <w:b/>
          <w:bCs/>
          <w:i/>
          <w:iCs/>
          <w:szCs w:val="24"/>
          <w:lang w:val="et-EE"/>
        </w:rPr>
        <w:t>Pakkumuse maksumus peab sisaldama kõiki muid ostjale kaasnevaid</w:t>
      </w:r>
      <w:r>
        <w:rPr>
          <w:b/>
          <w:bCs/>
          <w:i/>
          <w:iCs/>
          <w:szCs w:val="24"/>
          <w:lang w:val="et-EE"/>
        </w:rPr>
        <w:t xml:space="preserve"> kulusid</w:t>
      </w:r>
      <w:r w:rsidRPr="00786AA4">
        <w:rPr>
          <w:b/>
          <w:bCs/>
          <w:i/>
          <w:iCs/>
          <w:szCs w:val="24"/>
          <w:lang w:val="et-EE"/>
        </w:rPr>
        <w:t>, sh transporti 4.</w:t>
      </w:r>
      <w:r>
        <w:rPr>
          <w:b/>
          <w:bCs/>
          <w:i/>
          <w:iCs/>
          <w:szCs w:val="24"/>
          <w:lang w:val="et-EE"/>
        </w:rPr>
        <w:t> </w:t>
      </w:r>
      <w:r w:rsidRPr="00786AA4">
        <w:rPr>
          <w:b/>
          <w:bCs/>
          <w:i/>
          <w:iCs/>
          <w:szCs w:val="24"/>
          <w:lang w:val="et-EE"/>
        </w:rPr>
        <w:t xml:space="preserve">korrusele, </w:t>
      </w:r>
      <w:r>
        <w:rPr>
          <w:b/>
          <w:bCs/>
          <w:i/>
          <w:iCs/>
          <w:szCs w:val="24"/>
          <w:lang w:val="et-EE"/>
        </w:rPr>
        <w:t>mööbli kokkupanekut  ja</w:t>
      </w:r>
      <w:r w:rsidRPr="00786AA4">
        <w:rPr>
          <w:b/>
          <w:bCs/>
          <w:i/>
          <w:iCs/>
          <w:szCs w:val="24"/>
          <w:lang w:val="et-EE"/>
        </w:rPr>
        <w:t xml:space="preserve"> pakendite utiliseerimist.</w:t>
      </w:r>
      <w:bookmarkEnd w:id="6"/>
    </w:p>
    <w:p w14:paraId="16D8D848" w14:textId="6EFE7CE4" w:rsidR="000E38E2" w:rsidRPr="009502AD" w:rsidRDefault="000E38E2" w:rsidP="00DA4390">
      <w:pPr>
        <w:tabs>
          <w:tab w:val="left" w:pos="6521"/>
        </w:tabs>
        <w:spacing w:before="120"/>
        <w:rPr>
          <w:bCs/>
          <w:iCs/>
          <w:szCs w:val="24"/>
          <w:lang w:val="et-EE"/>
        </w:rPr>
      </w:pPr>
      <w:r w:rsidRPr="009502AD">
        <w:rPr>
          <w:bCs/>
          <w:iCs/>
          <w:szCs w:val="24"/>
          <w:lang w:val="et-EE"/>
        </w:rPr>
        <w:t xml:space="preserve">Pakkuja seadusjärgne või volitatud esindaja </w:t>
      </w:r>
      <w:r w:rsidRPr="00850029">
        <w:rPr>
          <w:bCs/>
          <w:iCs/>
          <w:szCs w:val="24"/>
          <w:lang w:val="et-EE"/>
        </w:rPr>
        <w:t>(volikiri esindusõiguse kohta).</w:t>
      </w:r>
      <w:r w:rsidRPr="009502AD">
        <w:rPr>
          <w:bCs/>
          <w:iCs/>
          <w:szCs w:val="24"/>
          <w:lang w:val="et-EE"/>
        </w:rPr>
        <w:t xml:space="preserve"> </w:t>
      </w:r>
    </w:p>
    <w:p w14:paraId="17EE025F" w14:textId="77777777" w:rsidR="000E38E2" w:rsidRPr="009502AD" w:rsidRDefault="000E38E2" w:rsidP="000E38E2">
      <w:pPr>
        <w:rPr>
          <w:szCs w:val="24"/>
          <w:lang w:val="et-EE"/>
        </w:rPr>
      </w:pPr>
    </w:p>
    <w:p w14:paraId="20DDC38A" w14:textId="77777777" w:rsidR="000E38E2" w:rsidRPr="009502AD" w:rsidRDefault="000E38E2" w:rsidP="000E38E2">
      <w:pPr>
        <w:rPr>
          <w:szCs w:val="24"/>
          <w:lang w:val="et-EE"/>
        </w:rPr>
      </w:pPr>
      <w:r w:rsidRPr="009502AD">
        <w:rPr>
          <w:szCs w:val="24"/>
          <w:lang w:val="et-EE"/>
        </w:rPr>
        <w:t>Nimi</w:t>
      </w:r>
      <w:r w:rsidRPr="009502AD">
        <w:rPr>
          <w:szCs w:val="24"/>
          <w:lang w:val="et-EE"/>
        </w:rPr>
        <w:tab/>
      </w:r>
      <w:r w:rsidRPr="009502AD">
        <w:rPr>
          <w:szCs w:val="24"/>
          <w:lang w:val="et-EE"/>
        </w:rPr>
        <w:tab/>
      </w:r>
      <w:r w:rsidRPr="009502AD">
        <w:rPr>
          <w:szCs w:val="24"/>
          <w:lang w:val="et-EE"/>
        </w:rPr>
        <w:tab/>
        <w:t>_______________________</w:t>
      </w:r>
    </w:p>
    <w:p w14:paraId="76A3547B" w14:textId="77777777" w:rsidR="000E38E2" w:rsidRPr="009502AD" w:rsidRDefault="000E38E2" w:rsidP="000E38E2">
      <w:pPr>
        <w:rPr>
          <w:szCs w:val="24"/>
          <w:lang w:val="et-EE"/>
        </w:rPr>
      </w:pPr>
    </w:p>
    <w:p w14:paraId="2724F2FA" w14:textId="030FC12F" w:rsidR="000E38E2" w:rsidRPr="009502AD" w:rsidRDefault="000E38E2" w:rsidP="00BB4613">
      <w:pPr>
        <w:ind w:left="2120" w:hanging="2120"/>
        <w:rPr>
          <w:lang w:val="et-EE"/>
        </w:rPr>
      </w:pPr>
      <w:r w:rsidRPr="009502AD">
        <w:rPr>
          <w:szCs w:val="24"/>
          <w:lang w:val="et-EE"/>
        </w:rPr>
        <w:t>Ametinimetus</w:t>
      </w:r>
      <w:r w:rsidRPr="009502AD">
        <w:rPr>
          <w:szCs w:val="24"/>
          <w:lang w:val="et-EE"/>
        </w:rPr>
        <w:tab/>
      </w:r>
      <w:r w:rsidRPr="009502AD">
        <w:rPr>
          <w:szCs w:val="24"/>
          <w:lang w:val="et-EE"/>
        </w:rPr>
        <w:tab/>
        <w:t>_______________________</w:t>
      </w:r>
      <w:r w:rsidR="00DA4390">
        <w:rPr>
          <w:szCs w:val="24"/>
          <w:lang w:val="et-EE"/>
        </w:rPr>
        <w:br/>
      </w:r>
      <w:r w:rsidRPr="009502AD">
        <w:rPr>
          <w:sz w:val="22"/>
          <w:szCs w:val="22"/>
          <w:lang w:val="et-EE" w:eastAsia="et-EE"/>
        </w:rPr>
        <w:t>(</w:t>
      </w:r>
      <w:r w:rsidRPr="009502AD">
        <w:rPr>
          <w:i/>
          <w:sz w:val="22"/>
          <w:szCs w:val="22"/>
          <w:lang w:val="et-EE" w:eastAsia="et-EE"/>
        </w:rPr>
        <w:t>allkirjastatud digitaalselt</w:t>
      </w:r>
      <w:r w:rsidRPr="009502AD">
        <w:rPr>
          <w:sz w:val="22"/>
          <w:szCs w:val="22"/>
          <w:lang w:val="et-EE" w:eastAsia="et-EE"/>
        </w:rPr>
        <w:t>)</w:t>
      </w:r>
    </w:p>
    <w:p w14:paraId="265452C2" w14:textId="081E895B" w:rsidR="00245B52" w:rsidRDefault="00245B52">
      <w:pPr>
        <w:spacing w:after="200" w:line="276" w:lineRule="auto"/>
        <w:jc w:val="left"/>
      </w:pPr>
      <w:r>
        <w:br w:type="page"/>
      </w:r>
    </w:p>
    <w:p w14:paraId="6B9C1745" w14:textId="31D96B9F" w:rsidR="00245B52" w:rsidRDefault="00245B52" w:rsidP="00245B52">
      <w:pPr>
        <w:jc w:val="right"/>
      </w:pPr>
      <w:proofErr w:type="spellStart"/>
      <w:r>
        <w:lastRenderedPageBreak/>
        <w:t>Kirjaliku</w:t>
      </w:r>
      <w:proofErr w:type="spellEnd"/>
      <w:r>
        <w:t xml:space="preserve"> </w:t>
      </w:r>
      <w:proofErr w:type="spellStart"/>
      <w:r>
        <w:t>kutse</w:t>
      </w:r>
      <w:proofErr w:type="spellEnd"/>
      <w:r>
        <w:t xml:space="preserve"> </w:t>
      </w:r>
      <w:proofErr w:type="spellStart"/>
      <w:r>
        <w:t>lisa</w:t>
      </w:r>
      <w:proofErr w:type="spellEnd"/>
      <w:r>
        <w:t xml:space="preserve"> 4</w:t>
      </w:r>
    </w:p>
    <w:p w14:paraId="16882C79" w14:textId="6DC28963" w:rsidR="00F63C47" w:rsidRDefault="00217FDD" w:rsidP="00245B52">
      <w:pPr>
        <w:jc w:val="right"/>
      </w:pPr>
      <w:bookmarkStart w:id="7" w:name="_Hlk99720891"/>
      <w:r>
        <w:t xml:space="preserve"> </w:t>
      </w:r>
      <w:proofErr w:type="spellStart"/>
      <w:r>
        <w:t>Hankelepingu</w:t>
      </w:r>
      <w:proofErr w:type="spellEnd"/>
      <w:r w:rsidR="00245B52">
        <w:t xml:space="preserve"> </w:t>
      </w:r>
      <w:bookmarkEnd w:id="7"/>
      <w:proofErr w:type="spellStart"/>
      <w:r w:rsidR="00A2130C">
        <w:t>proje</w:t>
      </w:r>
      <w:r w:rsidR="002B4009">
        <w:t>k</w:t>
      </w:r>
      <w:r w:rsidR="00A2130C">
        <w:t>t</w:t>
      </w:r>
      <w:proofErr w:type="spellEnd"/>
    </w:p>
    <w:p w14:paraId="7E7E4DD6" w14:textId="1293A27A" w:rsidR="00A2130C" w:rsidRDefault="00A2130C" w:rsidP="00245B52">
      <w:pPr>
        <w:jc w:val="right"/>
      </w:pPr>
    </w:p>
    <w:p w14:paraId="44CCCEC1" w14:textId="002490F1" w:rsidR="00A2130C" w:rsidRDefault="00A2130C" w:rsidP="00245B52">
      <w:pPr>
        <w:jc w:val="right"/>
      </w:pPr>
    </w:p>
    <w:tbl>
      <w:tblPr>
        <w:tblW w:w="10065" w:type="dxa"/>
        <w:tblLayout w:type="fixed"/>
        <w:tblLook w:val="0000" w:firstRow="0" w:lastRow="0" w:firstColumn="0" w:lastColumn="0" w:noHBand="0" w:noVBand="0"/>
      </w:tblPr>
      <w:tblGrid>
        <w:gridCol w:w="6029"/>
        <w:gridCol w:w="4036"/>
      </w:tblGrid>
      <w:tr w:rsidR="00217FDD" w:rsidRPr="00217FDD" w14:paraId="3E42AD87" w14:textId="77777777" w:rsidTr="00362BA9">
        <w:tc>
          <w:tcPr>
            <w:tcW w:w="10065" w:type="dxa"/>
            <w:gridSpan w:val="2"/>
            <w:tcBorders>
              <w:top w:val="nil"/>
              <w:left w:val="nil"/>
              <w:bottom w:val="nil"/>
              <w:right w:val="nil"/>
            </w:tcBorders>
          </w:tcPr>
          <w:p w14:paraId="139B0CB1" w14:textId="5F86EEA8" w:rsidR="00217FDD" w:rsidRPr="00217FDD" w:rsidRDefault="00217FDD" w:rsidP="00217FDD">
            <w:pPr>
              <w:widowControl w:val="0"/>
              <w:autoSpaceDE w:val="0"/>
              <w:autoSpaceDN w:val="0"/>
              <w:adjustRightInd w:val="0"/>
              <w:jc w:val="center"/>
              <w:rPr>
                <w:rFonts w:ascii="Arial" w:hAnsi="Arial" w:cs="Arial"/>
                <w:szCs w:val="24"/>
                <w:lang w:val="en-US"/>
              </w:rPr>
            </w:pPr>
            <w:r>
              <w:rPr>
                <w:rFonts w:ascii="Arial" w:hAnsi="Arial" w:cs="Arial"/>
                <w:b/>
                <w:bCs/>
                <w:szCs w:val="24"/>
                <w:lang w:val="et-EE"/>
              </w:rPr>
              <w:t>HANKE</w:t>
            </w:r>
            <w:r w:rsidRPr="00217FDD">
              <w:rPr>
                <w:rFonts w:ascii="Arial" w:hAnsi="Arial" w:cs="Arial"/>
                <w:b/>
                <w:bCs/>
                <w:szCs w:val="24"/>
                <w:lang w:val="et-EE"/>
              </w:rPr>
              <w:t>LEPING</w:t>
            </w:r>
          </w:p>
        </w:tc>
      </w:tr>
      <w:tr w:rsidR="00217FDD" w:rsidRPr="00217FDD" w14:paraId="105A3077" w14:textId="77777777" w:rsidTr="00362BA9">
        <w:tc>
          <w:tcPr>
            <w:tcW w:w="10065" w:type="dxa"/>
            <w:gridSpan w:val="2"/>
            <w:tcBorders>
              <w:top w:val="nil"/>
              <w:left w:val="nil"/>
              <w:bottom w:val="nil"/>
              <w:right w:val="nil"/>
            </w:tcBorders>
          </w:tcPr>
          <w:p w14:paraId="1F07FBF9" w14:textId="77777777" w:rsidR="00217FDD" w:rsidRPr="00217FDD" w:rsidRDefault="00217FDD" w:rsidP="00217FDD">
            <w:pPr>
              <w:widowControl w:val="0"/>
              <w:autoSpaceDE w:val="0"/>
              <w:autoSpaceDN w:val="0"/>
              <w:adjustRightInd w:val="0"/>
              <w:jc w:val="left"/>
              <w:rPr>
                <w:rFonts w:ascii="Arial" w:hAnsi="Arial" w:cs="Arial"/>
                <w:b/>
                <w:bCs/>
                <w:sz w:val="22"/>
                <w:szCs w:val="22"/>
                <w:lang w:val="et-EE"/>
              </w:rPr>
            </w:pPr>
          </w:p>
        </w:tc>
      </w:tr>
      <w:tr w:rsidR="00217FDD" w:rsidRPr="00217FDD" w14:paraId="387E5723" w14:textId="77777777" w:rsidTr="00362BA9">
        <w:tc>
          <w:tcPr>
            <w:tcW w:w="10065" w:type="dxa"/>
            <w:gridSpan w:val="2"/>
            <w:tcBorders>
              <w:top w:val="nil"/>
              <w:left w:val="nil"/>
              <w:bottom w:val="nil"/>
              <w:right w:val="nil"/>
            </w:tcBorders>
          </w:tcPr>
          <w:p w14:paraId="6F01F0C3" w14:textId="77777777" w:rsidR="00217FDD" w:rsidRPr="00217FDD" w:rsidRDefault="00217FDD" w:rsidP="00217FDD">
            <w:pPr>
              <w:widowControl w:val="0"/>
              <w:autoSpaceDE w:val="0"/>
              <w:autoSpaceDN w:val="0"/>
              <w:adjustRightInd w:val="0"/>
              <w:jc w:val="center"/>
              <w:rPr>
                <w:rFonts w:ascii="Arial" w:hAnsi="Arial" w:cs="Arial"/>
                <w:b/>
                <w:bCs/>
                <w:sz w:val="22"/>
                <w:szCs w:val="22"/>
                <w:lang w:val="et-EE"/>
              </w:rPr>
            </w:pPr>
          </w:p>
        </w:tc>
      </w:tr>
      <w:tr w:rsidR="00217FDD" w:rsidRPr="00217FDD" w14:paraId="271A49A5" w14:textId="77777777" w:rsidTr="00362BA9">
        <w:tc>
          <w:tcPr>
            <w:tcW w:w="10065" w:type="dxa"/>
            <w:gridSpan w:val="2"/>
            <w:tcBorders>
              <w:top w:val="nil"/>
              <w:left w:val="nil"/>
              <w:bottom w:val="nil"/>
              <w:right w:val="nil"/>
            </w:tcBorders>
          </w:tcPr>
          <w:p w14:paraId="61E19B93"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p>
        </w:tc>
      </w:tr>
      <w:tr w:rsidR="00217FDD" w:rsidRPr="00217FDD" w14:paraId="1A826C7E" w14:textId="77777777" w:rsidTr="00362BA9">
        <w:tc>
          <w:tcPr>
            <w:tcW w:w="10065" w:type="dxa"/>
            <w:gridSpan w:val="2"/>
            <w:tcBorders>
              <w:top w:val="nil"/>
              <w:left w:val="nil"/>
              <w:bottom w:val="nil"/>
              <w:right w:val="nil"/>
            </w:tcBorders>
          </w:tcPr>
          <w:p w14:paraId="3688005B"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p>
        </w:tc>
      </w:tr>
      <w:tr w:rsidR="00217FDD" w:rsidRPr="00217FDD" w14:paraId="3396BFB0" w14:textId="77777777" w:rsidTr="00362BA9">
        <w:tc>
          <w:tcPr>
            <w:tcW w:w="6029" w:type="dxa"/>
            <w:tcBorders>
              <w:top w:val="nil"/>
              <w:left w:val="nil"/>
              <w:bottom w:val="nil"/>
              <w:right w:val="nil"/>
            </w:tcBorders>
          </w:tcPr>
          <w:p w14:paraId="1888D18D"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r w:rsidRPr="00217FDD">
              <w:rPr>
                <w:rFonts w:ascii="Arial" w:hAnsi="Arial" w:cs="Arial"/>
                <w:sz w:val="22"/>
                <w:szCs w:val="22"/>
                <w:lang w:val="et-EE"/>
              </w:rPr>
              <w:t>Tallinn</w:t>
            </w:r>
          </w:p>
        </w:tc>
        <w:tc>
          <w:tcPr>
            <w:tcW w:w="4036" w:type="dxa"/>
            <w:tcBorders>
              <w:top w:val="nil"/>
              <w:left w:val="nil"/>
              <w:bottom w:val="nil"/>
              <w:right w:val="nil"/>
            </w:tcBorders>
          </w:tcPr>
          <w:p w14:paraId="53DBD567"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r w:rsidRPr="00217FDD">
              <w:rPr>
                <w:rFonts w:ascii="Arial" w:hAnsi="Arial" w:cs="Arial"/>
                <w:sz w:val="22"/>
                <w:szCs w:val="22"/>
                <w:lang w:val="et-EE"/>
              </w:rPr>
              <w:t>…..2022 nr ….</w:t>
            </w:r>
          </w:p>
        </w:tc>
      </w:tr>
      <w:tr w:rsidR="00217FDD" w:rsidRPr="00217FDD" w14:paraId="16BB416D" w14:textId="77777777" w:rsidTr="00362BA9">
        <w:tc>
          <w:tcPr>
            <w:tcW w:w="10065" w:type="dxa"/>
            <w:gridSpan w:val="2"/>
            <w:tcBorders>
              <w:top w:val="nil"/>
              <w:left w:val="nil"/>
              <w:bottom w:val="nil"/>
              <w:right w:val="nil"/>
            </w:tcBorders>
          </w:tcPr>
          <w:p w14:paraId="394492A9"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p>
        </w:tc>
      </w:tr>
      <w:tr w:rsidR="00217FDD" w:rsidRPr="00217FDD" w14:paraId="5DC6781D" w14:textId="77777777" w:rsidTr="00362BA9">
        <w:tc>
          <w:tcPr>
            <w:tcW w:w="10065" w:type="dxa"/>
            <w:gridSpan w:val="2"/>
            <w:tcBorders>
              <w:top w:val="nil"/>
              <w:left w:val="nil"/>
              <w:bottom w:val="nil"/>
              <w:right w:val="nil"/>
            </w:tcBorders>
          </w:tcPr>
          <w:p w14:paraId="28C9B8E2" w14:textId="77777777" w:rsidR="00217FDD" w:rsidRPr="00217FDD" w:rsidRDefault="00217FDD" w:rsidP="00217FDD">
            <w:pPr>
              <w:widowControl w:val="0"/>
              <w:autoSpaceDE w:val="0"/>
              <w:autoSpaceDN w:val="0"/>
              <w:adjustRightInd w:val="0"/>
              <w:jc w:val="left"/>
              <w:rPr>
                <w:rFonts w:ascii="Arial" w:hAnsi="Arial" w:cs="Arial"/>
                <w:sz w:val="22"/>
                <w:szCs w:val="22"/>
                <w:lang w:val="et-EE"/>
              </w:rPr>
            </w:pPr>
          </w:p>
        </w:tc>
      </w:tr>
      <w:tr w:rsidR="00217FDD" w:rsidRPr="00217FDD" w14:paraId="67C22F47" w14:textId="77777777" w:rsidTr="00362BA9">
        <w:tc>
          <w:tcPr>
            <w:tcW w:w="10065" w:type="dxa"/>
            <w:gridSpan w:val="2"/>
            <w:tcBorders>
              <w:top w:val="nil"/>
              <w:left w:val="nil"/>
              <w:bottom w:val="nil"/>
              <w:right w:val="nil"/>
            </w:tcBorders>
          </w:tcPr>
          <w:p w14:paraId="21FACB5A" w14:textId="77777777" w:rsidR="00217FDD" w:rsidRPr="00217FDD" w:rsidRDefault="00217FDD" w:rsidP="00217FDD">
            <w:pPr>
              <w:widowControl w:val="0"/>
              <w:shd w:val="solid" w:color="FFFFFF" w:fill="FFFFFF"/>
              <w:autoSpaceDE w:val="0"/>
              <w:autoSpaceDN w:val="0"/>
              <w:adjustRightInd w:val="0"/>
              <w:ind w:right="284"/>
              <w:rPr>
                <w:rFonts w:ascii="Arial" w:hAnsi="Arial" w:cs="Arial"/>
                <w:sz w:val="22"/>
                <w:szCs w:val="22"/>
                <w:lang w:val="et-EE"/>
              </w:rPr>
            </w:pPr>
            <w:r w:rsidRPr="00217FDD">
              <w:rPr>
                <w:rFonts w:ascii="Arial" w:hAnsi="Arial" w:cs="Arial"/>
                <w:b/>
                <w:sz w:val="22"/>
                <w:szCs w:val="22"/>
                <w:lang w:val="et-EE"/>
              </w:rPr>
              <w:t>Tallinna Sotsiaal- ja Tervishoiuamet</w:t>
            </w:r>
            <w:r w:rsidRPr="00217FDD">
              <w:rPr>
                <w:rFonts w:ascii="Arial" w:hAnsi="Arial" w:cs="Arial"/>
                <w:sz w:val="22"/>
                <w:szCs w:val="22"/>
                <w:lang w:val="et-EE"/>
              </w:rPr>
              <w:t xml:space="preserve"> (edaspidi </w:t>
            </w:r>
            <w:r w:rsidRPr="00217FDD">
              <w:rPr>
                <w:rFonts w:ascii="Arial" w:hAnsi="Arial" w:cs="Arial"/>
                <w:i/>
                <w:sz w:val="22"/>
                <w:szCs w:val="22"/>
                <w:lang w:val="et-EE"/>
              </w:rPr>
              <w:t>ostja</w:t>
            </w:r>
            <w:r w:rsidRPr="00217FDD">
              <w:rPr>
                <w:rFonts w:ascii="Arial" w:hAnsi="Arial" w:cs="Arial"/>
                <w:sz w:val="22"/>
                <w:szCs w:val="22"/>
                <w:lang w:val="et-EE"/>
              </w:rPr>
              <w:t xml:space="preserve">), registrikood 75014965, asukoht Paldiski mnt 48a, 10614 Tallinn,  mida esindab ameti põhimääruse alusel juhataja Raimo Saadi, </w:t>
            </w:r>
          </w:p>
          <w:p w14:paraId="2D57F4DE" w14:textId="77777777" w:rsidR="00217FDD" w:rsidRPr="00217FDD" w:rsidRDefault="00217FDD" w:rsidP="00217FDD">
            <w:pPr>
              <w:widowControl w:val="0"/>
              <w:shd w:val="solid" w:color="FFFFFF" w:fill="FFFFFF"/>
              <w:autoSpaceDE w:val="0"/>
              <w:autoSpaceDN w:val="0"/>
              <w:adjustRightInd w:val="0"/>
              <w:ind w:right="284"/>
              <w:rPr>
                <w:rFonts w:ascii="Arial" w:hAnsi="Arial" w:cs="Arial"/>
                <w:sz w:val="22"/>
                <w:szCs w:val="22"/>
                <w:lang w:val="et-EE"/>
              </w:rPr>
            </w:pPr>
          </w:p>
          <w:p w14:paraId="2259B2D4" w14:textId="77777777" w:rsidR="00217FDD" w:rsidRPr="00217FDD" w:rsidRDefault="00217FDD" w:rsidP="00217FDD">
            <w:pPr>
              <w:widowControl w:val="0"/>
              <w:shd w:val="solid" w:color="FFFFFF" w:fill="FFFFFF"/>
              <w:autoSpaceDE w:val="0"/>
              <w:autoSpaceDN w:val="0"/>
              <w:adjustRightInd w:val="0"/>
              <w:ind w:right="284"/>
              <w:rPr>
                <w:rFonts w:ascii="Arial" w:hAnsi="Arial" w:cs="Arial"/>
                <w:sz w:val="22"/>
                <w:szCs w:val="22"/>
                <w:lang w:val="et-EE"/>
              </w:rPr>
            </w:pPr>
            <w:r w:rsidRPr="00217FDD">
              <w:rPr>
                <w:rFonts w:ascii="Arial" w:hAnsi="Arial" w:cs="Arial"/>
                <w:sz w:val="22"/>
                <w:szCs w:val="22"/>
                <w:lang w:val="et-EE"/>
              </w:rPr>
              <w:t>ja</w:t>
            </w:r>
          </w:p>
          <w:p w14:paraId="662E421C" w14:textId="77777777" w:rsidR="00217FDD" w:rsidRPr="00217FDD" w:rsidRDefault="00217FDD" w:rsidP="00217FDD">
            <w:pPr>
              <w:ind w:right="284"/>
              <w:rPr>
                <w:rFonts w:ascii="Arial" w:hAnsi="Arial" w:cs="Arial"/>
                <w:b/>
                <w:bCs/>
                <w:sz w:val="22"/>
                <w:szCs w:val="22"/>
                <w:lang w:val="et-EE"/>
              </w:rPr>
            </w:pPr>
            <w:bookmarkStart w:id="8" w:name="_Hlk57037248"/>
          </w:p>
          <w:p w14:paraId="17AB16DF" w14:textId="2E848FF1" w:rsidR="00217FDD" w:rsidRPr="00217FDD" w:rsidRDefault="00217FDD" w:rsidP="00217FDD">
            <w:pPr>
              <w:ind w:right="284"/>
              <w:rPr>
                <w:rFonts w:ascii="Arial" w:hAnsi="Arial" w:cs="Arial"/>
                <w:sz w:val="22"/>
                <w:szCs w:val="22"/>
                <w:lang w:val="et-EE"/>
              </w:rPr>
            </w:pPr>
            <w:r>
              <w:rPr>
                <w:rFonts w:ascii="Arial" w:hAnsi="Arial" w:cs="Arial"/>
                <w:b/>
                <w:bCs/>
                <w:sz w:val="22"/>
                <w:szCs w:val="22"/>
                <w:lang w:val="et-EE"/>
              </w:rPr>
              <w:t>…….</w:t>
            </w:r>
            <w:r w:rsidRPr="00217FDD">
              <w:rPr>
                <w:rFonts w:ascii="Arial" w:hAnsi="Arial" w:cs="Arial"/>
                <w:b/>
                <w:bCs/>
                <w:sz w:val="22"/>
                <w:szCs w:val="22"/>
                <w:lang w:val="et-EE"/>
              </w:rPr>
              <w:t xml:space="preserve"> </w:t>
            </w:r>
            <w:r w:rsidRPr="00217FDD">
              <w:rPr>
                <w:rFonts w:ascii="Arial" w:hAnsi="Arial" w:cs="Arial"/>
                <w:sz w:val="22"/>
                <w:szCs w:val="22"/>
                <w:lang w:val="et-EE"/>
              </w:rPr>
              <w:t xml:space="preserve"> (edaspidi </w:t>
            </w:r>
            <w:r w:rsidRPr="00217FDD">
              <w:rPr>
                <w:rFonts w:ascii="Arial" w:hAnsi="Arial" w:cs="Arial"/>
                <w:i/>
                <w:sz w:val="22"/>
                <w:szCs w:val="22"/>
                <w:lang w:val="et-EE"/>
              </w:rPr>
              <w:t>müüja</w:t>
            </w:r>
            <w:r w:rsidRPr="00217FDD">
              <w:rPr>
                <w:rFonts w:ascii="Arial" w:hAnsi="Arial" w:cs="Arial"/>
                <w:sz w:val="22"/>
                <w:szCs w:val="22"/>
                <w:lang w:val="et-EE"/>
              </w:rPr>
              <w:t xml:space="preserve">), registrikood </w:t>
            </w:r>
            <w:r>
              <w:rPr>
                <w:rFonts w:ascii="Arial" w:hAnsi="Arial" w:cs="Arial"/>
                <w:sz w:val="22"/>
                <w:szCs w:val="22"/>
                <w:lang w:val="et-EE"/>
              </w:rPr>
              <w:t>…………..</w:t>
            </w:r>
            <w:r w:rsidRPr="00217FDD">
              <w:rPr>
                <w:rFonts w:ascii="Arial" w:hAnsi="Arial" w:cs="Arial"/>
                <w:sz w:val="22"/>
                <w:szCs w:val="22"/>
                <w:lang w:val="et-EE"/>
              </w:rPr>
              <w:t xml:space="preserve">, asukoht </w:t>
            </w:r>
            <w:r>
              <w:rPr>
                <w:rFonts w:ascii="Arial" w:hAnsi="Arial" w:cs="Arial"/>
                <w:sz w:val="22"/>
                <w:szCs w:val="22"/>
                <w:lang w:val="et-EE"/>
              </w:rPr>
              <w:t>……………..</w:t>
            </w:r>
            <w:r w:rsidRPr="00217FDD">
              <w:rPr>
                <w:rFonts w:ascii="Arial" w:hAnsi="Arial" w:cs="Arial"/>
                <w:sz w:val="22"/>
                <w:szCs w:val="22"/>
                <w:lang w:val="et-EE"/>
              </w:rPr>
              <w:t xml:space="preserve"> Tallinn, mida esindab juhatuse liige </w:t>
            </w:r>
            <w:r>
              <w:rPr>
                <w:rFonts w:ascii="Arial" w:hAnsi="Arial" w:cs="Arial"/>
                <w:sz w:val="22"/>
                <w:szCs w:val="22"/>
                <w:lang w:val="et-EE"/>
              </w:rPr>
              <w:t>………………………</w:t>
            </w:r>
            <w:r w:rsidRPr="00217FDD">
              <w:rPr>
                <w:rFonts w:ascii="Arial" w:hAnsi="Arial" w:cs="Arial"/>
                <w:sz w:val="22"/>
                <w:szCs w:val="22"/>
                <w:lang w:val="et-EE"/>
              </w:rPr>
              <w:t>,</w:t>
            </w:r>
          </w:p>
          <w:p w14:paraId="199935AB" w14:textId="77777777" w:rsidR="00217FDD" w:rsidRPr="00217FDD" w:rsidRDefault="00217FDD" w:rsidP="00217FDD">
            <w:pPr>
              <w:ind w:right="284"/>
              <w:rPr>
                <w:rFonts w:ascii="Arial" w:hAnsi="Arial" w:cs="Arial"/>
                <w:sz w:val="22"/>
                <w:szCs w:val="22"/>
                <w:lang w:val="et-EE"/>
              </w:rPr>
            </w:pPr>
          </w:p>
          <w:bookmarkEnd w:id="8"/>
          <w:p w14:paraId="25AC8DA1" w14:textId="687D6FAB" w:rsidR="00217FDD" w:rsidRPr="00217FDD" w:rsidRDefault="00217FDD" w:rsidP="00217FDD">
            <w:pPr>
              <w:widowControl w:val="0"/>
              <w:autoSpaceDE w:val="0"/>
              <w:autoSpaceDN w:val="0"/>
              <w:adjustRightInd w:val="0"/>
              <w:jc w:val="left"/>
              <w:rPr>
                <w:rFonts w:ascii="Arial" w:hAnsi="Arial" w:cs="Arial"/>
                <w:sz w:val="22"/>
                <w:szCs w:val="22"/>
                <w:lang w:val="et-EE"/>
              </w:rPr>
            </w:pPr>
            <w:r w:rsidRPr="00217FDD">
              <w:rPr>
                <w:rFonts w:ascii="Arial" w:hAnsi="Arial" w:cs="Arial"/>
                <w:sz w:val="22"/>
                <w:szCs w:val="22"/>
                <w:lang w:val="et-EE"/>
              </w:rPr>
              <w:t xml:space="preserve">koos nimetatud </w:t>
            </w:r>
            <w:r w:rsidRPr="00217FDD">
              <w:rPr>
                <w:rFonts w:ascii="Arial" w:hAnsi="Arial" w:cs="Arial"/>
                <w:i/>
                <w:sz w:val="22"/>
                <w:szCs w:val="22"/>
                <w:lang w:val="et-EE"/>
              </w:rPr>
              <w:t xml:space="preserve">pooled, </w:t>
            </w:r>
            <w:r w:rsidRPr="00217FDD">
              <w:rPr>
                <w:rFonts w:ascii="Arial" w:hAnsi="Arial" w:cs="Arial"/>
                <w:sz w:val="22"/>
                <w:szCs w:val="22"/>
                <w:lang w:val="et-EE"/>
              </w:rPr>
              <w:t xml:space="preserve">sõlmisid </w:t>
            </w:r>
            <w:r>
              <w:rPr>
                <w:rFonts w:ascii="Arial" w:hAnsi="Arial" w:cs="Arial"/>
                <w:sz w:val="22"/>
                <w:szCs w:val="22"/>
                <w:lang w:val="et-EE"/>
              </w:rPr>
              <w:t>käesoleva hanke</w:t>
            </w:r>
            <w:r w:rsidRPr="00217FDD">
              <w:rPr>
                <w:rFonts w:ascii="Arial" w:hAnsi="Arial" w:cs="Arial"/>
                <w:sz w:val="22"/>
                <w:szCs w:val="22"/>
                <w:lang w:val="et-EE"/>
              </w:rPr>
              <w:t xml:space="preserve">lepingu (edaspidi </w:t>
            </w:r>
            <w:r w:rsidRPr="0010765D">
              <w:rPr>
                <w:rFonts w:ascii="Arial" w:hAnsi="Arial" w:cs="Arial"/>
                <w:i/>
                <w:iCs/>
                <w:sz w:val="22"/>
                <w:szCs w:val="22"/>
                <w:lang w:val="et-EE"/>
              </w:rPr>
              <w:t>leping</w:t>
            </w:r>
            <w:r w:rsidRPr="00217FDD">
              <w:rPr>
                <w:rFonts w:ascii="Arial" w:hAnsi="Arial" w:cs="Arial"/>
                <w:sz w:val="22"/>
                <w:szCs w:val="22"/>
                <w:lang w:val="et-EE"/>
              </w:rPr>
              <w:t>) alljärgnevas:</w:t>
            </w:r>
          </w:p>
        </w:tc>
      </w:tr>
    </w:tbl>
    <w:p w14:paraId="1F9CB62C" w14:textId="77777777" w:rsidR="00217FDD" w:rsidRPr="00217FDD" w:rsidRDefault="00217FDD" w:rsidP="00217FDD">
      <w:pPr>
        <w:widowControl w:val="0"/>
        <w:autoSpaceDE w:val="0"/>
        <w:autoSpaceDN w:val="0"/>
        <w:adjustRightInd w:val="0"/>
        <w:rPr>
          <w:rFonts w:ascii="Arial" w:hAnsi="Arial" w:cs="Arial"/>
          <w:sz w:val="22"/>
          <w:szCs w:val="22"/>
          <w:lang w:val="et-EE"/>
        </w:rPr>
      </w:pPr>
    </w:p>
    <w:p w14:paraId="5A0587BB" w14:textId="77777777" w:rsidR="00217FDD" w:rsidRPr="00217FDD" w:rsidRDefault="00217FDD" w:rsidP="00217FDD">
      <w:pPr>
        <w:widowControl w:val="0"/>
        <w:numPr>
          <w:ilvl w:val="0"/>
          <w:numId w:val="17"/>
        </w:numPr>
        <w:shd w:val="solid" w:color="FFFFFF" w:fill="FFFFFF"/>
        <w:autoSpaceDE w:val="0"/>
        <w:autoSpaceDN w:val="0"/>
        <w:adjustRightInd w:val="0"/>
        <w:ind w:left="431" w:right="284" w:hanging="431"/>
        <w:jc w:val="left"/>
        <w:rPr>
          <w:rFonts w:ascii="Arial" w:hAnsi="Arial" w:cs="Arial"/>
          <w:b/>
          <w:sz w:val="22"/>
          <w:szCs w:val="22"/>
          <w:lang w:val="et-EE" w:eastAsia="et-EE"/>
        </w:rPr>
      </w:pPr>
      <w:r w:rsidRPr="00217FDD">
        <w:rPr>
          <w:rFonts w:ascii="Arial" w:hAnsi="Arial" w:cs="Arial"/>
          <w:b/>
          <w:sz w:val="22"/>
          <w:szCs w:val="22"/>
          <w:lang w:val="et-EE" w:eastAsia="et-EE"/>
        </w:rPr>
        <w:t>LEPINGU DOKUMENDID</w:t>
      </w:r>
    </w:p>
    <w:p w14:paraId="57E73F3D" w14:textId="77777777" w:rsidR="00895873" w:rsidRDefault="00217FDD" w:rsidP="00895873">
      <w:pPr>
        <w:numPr>
          <w:ilvl w:val="1"/>
          <w:numId w:val="17"/>
        </w:numPr>
        <w:autoSpaceDE w:val="0"/>
        <w:autoSpaceDN w:val="0"/>
        <w:ind w:left="431"/>
        <w:rPr>
          <w:rFonts w:ascii="Arial" w:hAnsi="Arial" w:cs="Arial"/>
          <w:sz w:val="22"/>
          <w:szCs w:val="22"/>
          <w:lang w:val="et-EE" w:eastAsia="et-EE"/>
        </w:rPr>
      </w:pPr>
      <w:r w:rsidRPr="00217FDD">
        <w:rPr>
          <w:rFonts w:ascii="Arial" w:hAnsi="Arial" w:cs="Arial"/>
          <w:sz w:val="22"/>
          <w:szCs w:val="22"/>
          <w:lang w:val="et-EE" w:eastAsia="et-EE"/>
        </w:rPr>
        <w:t>Lepingu dokumendid koosnevad lepingust ja lisadest, milles lepitakse kokku pärast lepingu allkirjastamist. Lepingu dokumentide omavahelise vastuolu korral lähtuvad pooled lepingu teksti prioriteedi põhimõttest.</w:t>
      </w:r>
    </w:p>
    <w:p w14:paraId="279083E5" w14:textId="1DBAB376" w:rsidR="00895873" w:rsidRPr="00895873" w:rsidRDefault="00895873" w:rsidP="00895873">
      <w:pPr>
        <w:numPr>
          <w:ilvl w:val="1"/>
          <w:numId w:val="17"/>
        </w:numPr>
        <w:autoSpaceDE w:val="0"/>
        <w:autoSpaceDN w:val="0"/>
        <w:ind w:left="431"/>
        <w:rPr>
          <w:rFonts w:ascii="Arial" w:hAnsi="Arial" w:cs="Arial"/>
          <w:sz w:val="22"/>
          <w:szCs w:val="22"/>
          <w:lang w:val="et-EE" w:eastAsia="et-EE"/>
        </w:rPr>
      </w:pPr>
      <w:r w:rsidRPr="00895873">
        <w:rPr>
          <w:rFonts w:ascii="Arial" w:hAnsi="Arial" w:cs="Arial"/>
          <w:sz w:val="22"/>
          <w:szCs w:val="22"/>
          <w:lang w:val="et-EE" w:eastAsia="et-EE"/>
        </w:rPr>
        <w:t xml:space="preserve">Leping sõlmitakse …….2022 e-kirjaga edastatud kutse ostumenetluses „Büroomööbli ostmine“ tulemusel. Lepingu täitmisel lähtutakse ostumenetluse alusdokumendist, selle lisadest ja </w:t>
      </w:r>
      <w:r w:rsidR="001B00E6">
        <w:rPr>
          <w:rFonts w:ascii="Arial" w:hAnsi="Arial" w:cs="Arial"/>
          <w:sz w:val="22"/>
          <w:szCs w:val="22"/>
          <w:lang w:val="et-EE" w:eastAsia="et-EE"/>
        </w:rPr>
        <w:t>müüja</w:t>
      </w:r>
      <w:r w:rsidRPr="00895873">
        <w:rPr>
          <w:rFonts w:ascii="Arial" w:hAnsi="Arial" w:cs="Arial"/>
          <w:sz w:val="22"/>
          <w:szCs w:val="22"/>
          <w:lang w:val="et-EE" w:eastAsia="et-EE"/>
        </w:rPr>
        <w:t xml:space="preserve"> ……. 2022 pakkumus, mis on käesoleva lepingu lahutamatud osad.</w:t>
      </w:r>
    </w:p>
    <w:p w14:paraId="7B5D0CD2" w14:textId="77777777" w:rsidR="00217FDD" w:rsidRPr="00217FDD" w:rsidRDefault="00217FDD" w:rsidP="00217FDD">
      <w:pPr>
        <w:widowControl w:val="0"/>
        <w:shd w:val="solid" w:color="FFFFFF" w:fill="FFFFFF"/>
        <w:autoSpaceDE w:val="0"/>
        <w:autoSpaceDN w:val="0"/>
        <w:adjustRightInd w:val="0"/>
        <w:ind w:left="788" w:right="284" w:hanging="431"/>
        <w:rPr>
          <w:rFonts w:ascii="Arial" w:hAnsi="Arial" w:cs="Arial"/>
          <w:sz w:val="22"/>
          <w:szCs w:val="22"/>
          <w:lang w:val="et-EE"/>
        </w:rPr>
      </w:pPr>
    </w:p>
    <w:p w14:paraId="3BC1C31C" w14:textId="77777777" w:rsidR="00217FDD" w:rsidRPr="00217FDD" w:rsidRDefault="00217FDD" w:rsidP="00217FDD">
      <w:pPr>
        <w:numPr>
          <w:ilvl w:val="0"/>
          <w:numId w:val="17"/>
        </w:numPr>
        <w:jc w:val="left"/>
        <w:rPr>
          <w:rFonts w:ascii="Arial" w:hAnsi="Arial" w:cs="Arial"/>
          <w:b/>
          <w:sz w:val="22"/>
          <w:szCs w:val="22"/>
          <w:lang w:val="et-EE"/>
        </w:rPr>
      </w:pPr>
      <w:r w:rsidRPr="00217FDD">
        <w:rPr>
          <w:rFonts w:ascii="Arial" w:hAnsi="Arial" w:cs="Arial"/>
          <w:b/>
          <w:sz w:val="22"/>
          <w:szCs w:val="22"/>
          <w:lang w:val="et-EE"/>
        </w:rPr>
        <w:t>TÕLGENDUSED</w:t>
      </w:r>
    </w:p>
    <w:p w14:paraId="1A94845B" w14:textId="6BABB76F" w:rsidR="00895873" w:rsidRPr="00895873" w:rsidRDefault="00895873" w:rsidP="00895873">
      <w:pPr>
        <w:pStyle w:val="ListParagraph"/>
        <w:numPr>
          <w:ilvl w:val="1"/>
          <w:numId w:val="17"/>
        </w:numPr>
        <w:ind w:left="432"/>
        <w:rPr>
          <w:rFonts w:ascii="Arial" w:hAnsi="Arial" w:cs="Arial"/>
          <w:sz w:val="22"/>
          <w:szCs w:val="22"/>
          <w:lang w:val="et-EE"/>
        </w:rPr>
      </w:pPr>
      <w:r w:rsidRPr="00895873">
        <w:rPr>
          <w:rFonts w:ascii="Arial" w:hAnsi="Arial" w:cs="Arial"/>
          <w:sz w:val="22"/>
          <w:szCs w:val="22"/>
          <w:lang w:val="et-EE"/>
        </w:rPr>
        <w:t>Lepinguga reguleerimata küsimustes lähtutakse Eesti Vabariigi õigusest.</w:t>
      </w:r>
    </w:p>
    <w:p w14:paraId="1366D587" w14:textId="2B05DA4D" w:rsidR="00217FDD" w:rsidRPr="00217FDD" w:rsidRDefault="00217FDD" w:rsidP="00217FDD">
      <w:pPr>
        <w:numPr>
          <w:ilvl w:val="1"/>
          <w:numId w:val="17"/>
        </w:numPr>
        <w:ind w:left="432"/>
        <w:jc w:val="left"/>
        <w:rPr>
          <w:rFonts w:ascii="Arial" w:hAnsi="Arial" w:cs="Arial"/>
          <w:sz w:val="22"/>
          <w:szCs w:val="22"/>
          <w:lang w:val="et-EE"/>
        </w:rPr>
      </w:pPr>
      <w:r w:rsidRPr="00217FDD">
        <w:rPr>
          <w:rFonts w:ascii="Arial" w:hAnsi="Arial" w:cs="Arial"/>
          <w:sz w:val="22"/>
          <w:szCs w:val="22"/>
          <w:lang w:val="et-EE"/>
        </w:rPr>
        <w:t>Lepingu osade ja punktide pealkirjad kannavad üksnes lepingu käsitlemise hõlbustamise eesmärke ning ei mõjuta seega lepingu ühegi sätte tõlgendamist.</w:t>
      </w:r>
    </w:p>
    <w:p w14:paraId="6B1A530A" w14:textId="35C272B2" w:rsidR="00217FDD" w:rsidRDefault="00217FDD" w:rsidP="00895873">
      <w:pPr>
        <w:numPr>
          <w:ilvl w:val="1"/>
          <w:numId w:val="17"/>
        </w:numPr>
        <w:ind w:left="432"/>
        <w:rPr>
          <w:rFonts w:ascii="Arial" w:hAnsi="Arial" w:cs="Arial"/>
          <w:sz w:val="22"/>
          <w:szCs w:val="22"/>
          <w:lang w:val="et-EE"/>
        </w:rPr>
      </w:pPr>
      <w:r w:rsidRPr="00217FDD">
        <w:rPr>
          <w:rFonts w:ascii="Arial" w:hAnsi="Arial" w:cs="Arial"/>
          <w:sz w:val="22"/>
          <w:szCs w:val="22"/>
          <w:lang w:val="et-EE"/>
        </w:rPr>
        <w:t>Lepingus, kus kontekst seda nõuab, võivad ainsuses olevad sõnad tähendada mitmust ja vastupidi.</w:t>
      </w:r>
    </w:p>
    <w:p w14:paraId="7FB6D90C" w14:textId="77777777" w:rsidR="00217FDD" w:rsidRDefault="00217FDD" w:rsidP="00217FDD">
      <w:pPr>
        <w:ind w:left="432"/>
        <w:jc w:val="left"/>
        <w:rPr>
          <w:rFonts w:ascii="Arial" w:hAnsi="Arial" w:cs="Arial"/>
          <w:sz w:val="22"/>
          <w:szCs w:val="22"/>
          <w:lang w:val="et-EE"/>
        </w:rPr>
      </w:pPr>
    </w:p>
    <w:p w14:paraId="4BAF3DB0" w14:textId="77777777" w:rsidR="00217FDD" w:rsidRPr="00217FDD" w:rsidRDefault="00217FDD" w:rsidP="00217FDD">
      <w:pPr>
        <w:numPr>
          <w:ilvl w:val="0"/>
          <w:numId w:val="17"/>
        </w:numPr>
        <w:jc w:val="left"/>
        <w:rPr>
          <w:rFonts w:ascii="Arial" w:hAnsi="Arial" w:cs="Arial"/>
          <w:b/>
          <w:bCs/>
          <w:sz w:val="22"/>
          <w:szCs w:val="22"/>
          <w:lang w:val="et-EE"/>
        </w:rPr>
      </w:pPr>
      <w:r w:rsidRPr="00217FDD">
        <w:rPr>
          <w:rFonts w:ascii="Arial" w:hAnsi="Arial" w:cs="Arial"/>
          <w:b/>
          <w:bCs/>
          <w:sz w:val="22"/>
          <w:szCs w:val="22"/>
          <w:lang w:val="et-EE"/>
        </w:rPr>
        <w:t xml:space="preserve">LEPINGU ESE </w:t>
      </w:r>
    </w:p>
    <w:p w14:paraId="1CDE7237" w14:textId="686CA489" w:rsidR="00217FDD" w:rsidRPr="00217FDD" w:rsidRDefault="00217FDD" w:rsidP="00BC2618">
      <w:pPr>
        <w:numPr>
          <w:ilvl w:val="1"/>
          <w:numId w:val="17"/>
        </w:numPr>
        <w:ind w:left="432"/>
        <w:rPr>
          <w:rFonts w:ascii="Arial" w:hAnsi="Arial" w:cs="Arial"/>
          <w:sz w:val="22"/>
          <w:szCs w:val="22"/>
          <w:lang w:val="et-EE"/>
        </w:rPr>
      </w:pPr>
      <w:r w:rsidRPr="00217FDD">
        <w:rPr>
          <w:rFonts w:ascii="Arial" w:hAnsi="Arial" w:cs="Arial"/>
          <w:sz w:val="22"/>
          <w:szCs w:val="22"/>
          <w:lang w:val="et-EE"/>
        </w:rPr>
        <w:t xml:space="preserve">Lepingu ese on </w:t>
      </w:r>
      <w:r>
        <w:rPr>
          <w:rFonts w:ascii="Arial" w:hAnsi="Arial" w:cs="Arial"/>
          <w:sz w:val="22"/>
          <w:szCs w:val="22"/>
          <w:lang w:val="et-EE"/>
        </w:rPr>
        <w:t xml:space="preserve">büroomööbli </w:t>
      </w:r>
      <w:r w:rsidRPr="00217FDD">
        <w:rPr>
          <w:rFonts w:ascii="Arial" w:hAnsi="Arial" w:cs="Arial"/>
          <w:sz w:val="22"/>
          <w:szCs w:val="22"/>
          <w:lang w:val="et-EE"/>
        </w:rPr>
        <w:t xml:space="preserve">ostmine, millise täpne kirjeldus ja loetelu on </w:t>
      </w:r>
      <w:r>
        <w:rPr>
          <w:rFonts w:ascii="Arial" w:hAnsi="Arial" w:cs="Arial"/>
          <w:sz w:val="22"/>
          <w:szCs w:val="22"/>
          <w:lang w:val="et-EE"/>
        </w:rPr>
        <w:t xml:space="preserve">kirjaliku kutse </w:t>
      </w:r>
      <w:r w:rsidRPr="00217FDD">
        <w:rPr>
          <w:rFonts w:ascii="Arial" w:hAnsi="Arial" w:cs="Arial"/>
          <w:sz w:val="22"/>
          <w:szCs w:val="22"/>
          <w:lang w:val="et-EE"/>
        </w:rPr>
        <w:t xml:space="preserve">lisas 1 „Tehniline kirjeldus“ (edaspidi </w:t>
      </w:r>
      <w:r w:rsidRPr="00895873">
        <w:rPr>
          <w:rFonts w:ascii="Arial" w:hAnsi="Arial" w:cs="Arial"/>
          <w:i/>
          <w:iCs/>
          <w:sz w:val="22"/>
          <w:szCs w:val="22"/>
          <w:lang w:val="et-EE"/>
        </w:rPr>
        <w:t>kaup</w:t>
      </w:r>
      <w:r w:rsidRPr="00217FDD">
        <w:rPr>
          <w:rFonts w:ascii="Arial" w:hAnsi="Arial" w:cs="Arial"/>
          <w:sz w:val="22"/>
          <w:szCs w:val="22"/>
          <w:lang w:val="et-EE"/>
        </w:rPr>
        <w:t>).</w:t>
      </w:r>
    </w:p>
    <w:p w14:paraId="26D33EDF" w14:textId="77777777" w:rsidR="002B558D" w:rsidRDefault="00280568" w:rsidP="002B558D">
      <w:pPr>
        <w:numPr>
          <w:ilvl w:val="1"/>
          <w:numId w:val="17"/>
        </w:numPr>
        <w:ind w:left="432"/>
        <w:jc w:val="left"/>
        <w:rPr>
          <w:rFonts w:ascii="Arial" w:hAnsi="Arial" w:cs="Arial"/>
          <w:sz w:val="22"/>
          <w:szCs w:val="22"/>
          <w:lang w:val="et-EE"/>
        </w:rPr>
      </w:pPr>
      <w:r>
        <w:rPr>
          <w:rFonts w:ascii="Arial" w:hAnsi="Arial" w:cs="Arial"/>
          <w:sz w:val="22"/>
          <w:szCs w:val="22"/>
          <w:lang w:val="et-EE"/>
        </w:rPr>
        <w:t xml:space="preserve">Kaup tarnitakse </w:t>
      </w:r>
      <w:r w:rsidRPr="00280568">
        <w:rPr>
          <w:rFonts w:ascii="Arial" w:hAnsi="Arial" w:cs="Arial"/>
          <w:sz w:val="22"/>
          <w:szCs w:val="22"/>
          <w:lang w:val="et-EE"/>
        </w:rPr>
        <w:t>Roosikrantsi 2, Tallinn</w:t>
      </w:r>
      <w:r w:rsidR="002B558D">
        <w:rPr>
          <w:rFonts w:ascii="Arial" w:hAnsi="Arial" w:cs="Arial"/>
          <w:sz w:val="22"/>
          <w:szCs w:val="22"/>
          <w:lang w:val="et-EE"/>
        </w:rPr>
        <w:t>, kus see ka kokku monteeritakse.</w:t>
      </w:r>
    </w:p>
    <w:p w14:paraId="08D8DFD9" w14:textId="47D3AA4D" w:rsidR="002B558D" w:rsidRPr="00F02D11" w:rsidRDefault="002B558D" w:rsidP="00362BA9">
      <w:pPr>
        <w:numPr>
          <w:ilvl w:val="1"/>
          <w:numId w:val="17"/>
        </w:numPr>
        <w:ind w:left="432"/>
        <w:rPr>
          <w:rFonts w:ascii="Arial" w:hAnsi="Arial" w:cs="Arial"/>
          <w:sz w:val="22"/>
          <w:szCs w:val="22"/>
          <w:lang w:val="et-EE"/>
        </w:rPr>
      </w:pPr>
      <w:r w:rsidRPr="00F02D11">
        <w:rPr>
          <w:rFonts w:ascii="Arial" w:hAnsi="Arial" w:cs="Arial"/>
          <w:sz w:val="22"/>
          <w:szCs w:val="22"/>
          <w:lang w:val="et-EE" w:eastAsia="ar-SA"/>
        </w:rPr>
        <w:t>Kaup loetakse müüja poolt ostjale üleantuks, kui müüja on kauba ostja määratud asukohta toimetanud, kauba nõuetekohast paigaldanud ning lepingupoolte kontaktisikud on kauba töökorras oleku üle kontrollinud.</w:t>
      </w:r>
      <w:r w:rsidR="0063605D">
        <w:rPr>
          <w:rFonts w:ascii="Arial" w:hAnsi="Arial" w:cs="Arial"/>
          <w:sz w:val="22"/>
          <w:szCs w:val="22"/>
          <w:lang w:val="et-EE" w:eastAsia="ar-SA"/>
        </w:rPr>
        <w:t xml:space="preserve"> </w:t>
      </w:r>
    </w:p>
    <w:p w14:paraId="1A3F053C" w14:textId="2D27DD78" w:rsidR="00F02D11" w:rsidRDefault="002B558D" w:rsidP="00362BA9">
      <w:pPr>
        <w:numPr>
          <w:ilvl w:val="1"/>
          <w:numId w:val="17"/>
        </w:numPr>
        <w:ind w:left="432"/>
        <w:rPr>
          <w:rFonts w:ascii="Arial" w:hAnsi="Arial" w:cs="Arial"/>
          <w:sz w:val="22"/>
          <w:szCs w:val="22"/>
          <w:lang w:val="et-EE"/>
        </w:rPr>
      </w:pPr>
      <w:r w:rsidRPr="00F02D11">
        <w:rPr>
          <w:rFonts w:ascii="Arial" w:hAnsi="Arial" w:cs="Arial"/>
          <w:sz w:val="22"/>
          <w:szCs w:val="22"/>
          <w:lang w:val="et-EE" w:eastAsia="ar-SA"/>
        </w:rPr>
        <w:t xml:space="preserve">Lepingupooled vormistavad kauba üleandmise </w:t>
      </w:r>
      <w:r w:rsidR="00BC2618">
        <w:rPr>
          <w:rFonts w:ascii="Arial" w:hAnsi="Arial" w:cs="Arial"/>
          <w:sz w:val="22"/>
          <w:szCs w:val="22"/>
          <w:lang w:val="et-EE" w:eastAsia="ar-SA"/>
        </w:rPr>
        <w:t>-</w:t>
      </w:r>
      <w:r w:rsidRPr="00F02D11">
        <w:rPr>
          <w:rFonts w:ascii="Arial" w:hAnsi="Arial" w:cs="Arial"/>
          <w:sz w:val="22"/>
          <w:szCs w:val="22"/>
          <w:lang w:val="et-EE" w:eastAsia="ar-SA"/>
        </w:rPr>
        <w:t xml:space="preserve"> vastuvõtmise kohta akti, millega müüja kinnitab, et kaup vastab lepingu tingimustele. Kuni kauba ostja poolt vastuvõtmiseni vastutab kauba võimaliku hävimise või kahjustumise eest müüja, v.a. juhul, kui kahju on tekita</w:t>
      </w:r>
      <w:r w:rsidR="00F02D11" w:rsidRPr="00F02D11">
        <w:rPr>
          <w:rFonts w:ascii="Arial" w:hAnsi="Arial" w:cs="Arial"/>
          <w:sz w:val="22"/>
          <w:szCs w:val="22"/>
          <w:lang w:val="et-EE" w:eastAsia="ar-SA"/>
        </w:rPr>
        <w:t>n</w:t>
      </w:r>
      <w:r w:rsidRPr="00F02D11">
        <w:rPr>
          <w:rFonts w:ascii="Arial" w:hAnsi="Arial" w:cs="Arial"/>
          <w:sz w:val="22"/>
          <w:szCs w:val="22"/>
          <w:lang w:val="et-EE" w:eastAsia="ar-SA"/>
        </w:rPr>
        <w:t>ud ostja töötajad otsese või kaudse tahtlusega.</w:t>
      </w:r>
    </w:p>
    <w:p w14:paraId="57BC9971" w14:textId="77777777" w:rsidR="00F02D11" w:rsidRPr="00F02D11" w:rsidRDefault="002B558D" w:rsidP="00362BA9">
      <w:pPr>
        <w:numPr>
          <w:ilvl w:val="1"/>
          <w:numId w:val="17"/>
        </w:numPr>
        <w:ind w:left="432"/>
        <w:rPr>
          <w:rFonts w:ascii="Arial" w:hAnsi="Arial" w:cs="Arial"/>
          <w:sz w:val="22"/>
          <w:szCs w:val="22"/>
          <w:lang w:val="et-EE"/>
        </w:rPr>
      </w:pPr>
      <w:r w:rsidRPr="00F02D11">
        <w:rPr>
          <w:rFonts w:ascii="Arial" w:hAnsi="Arial" w:cs="Arial"/>
          <w:sz w:val="22"/>
          <w:szCs w:val="22"/>
          <w:lang w:val="et-EE" w:eastAsia="ar-SA"/>
        </w:rPr>
        <w:t xml:space="preserve">Kauba transport ja paigaldamine ei tohi halvendada olemasolevate ruumide ja insenervõrkude tehnilist olukorda, puhtust ning hooldatust. Juhul, kui kauba transpordi käigus halveneb olemasolevate ruumide ja insenervõrkude olukord, siis kohustub müüja taastama esialgsele ruumide ja insenervõrkude esialgse olukorra oma kulul. Taastustööd tuleb teostada selliselt, et taastustööd ei tingiks eelnevalt teostatud või parandustööga seotud muu töö garantii katkemise või tingimuste halvenemise eelnevale tööle garantii andnud garantii andja poolt. Eelpool kirjeldatud garantii katkemisel või tingimuste muutumisel läheb katkenud garantii või muutunud garantiitingimuste täitmiskohustus üle müüjale. </w:t>
      </w:r>
    </w:p>
    <w:p w14:paraId="1B37DCDC" w14:textId="77777777" w:rsidR="00F02D11" w:rsidRPr="00F02D11" w:rsidRDefault="002B558D" w:rsidP="00362BA9">
      <w:pPr>
        <w:numPr>
          <w:ilvl w:val="1"/>
          <w:numId w:val="17"/>
        </w:numPr>
        <w:ind w:left="432"/>
        <w:rPr>
          <w:rFonts w:ascii="Arial" w:hAnsi="Arial" w:cs="Arial"/>
          <w:sz w:val="22"/>
          <w:szCs w:val="22"/>
          <w:lang w:val="et-EE"/>
        </w:rPr>
      </w:pPr>
      <w:r w:rsidRPr="00F02D11">
        <w:rPr>
          <w:rFonts w:ascii="Arial" w:hAnsi="Arial" w:cs="Arial"/>
          <w:sz w:val="22"/>
          <w:szCs w:val="22"/>
          <w:lang w:val="et-EE" w:eastAsia="ar-SA"/>
        </w:rPr>
        <w:t>Müüja on kohustatud viivitamatult, kuid mitte hiljem kui 1 (ühe) tööpäeva jooksul pärast kauba tarnimist, utiliseerima oma kulul kõik kauba tarnimisel ja paigaldamisel tekkinud pakkematerjalid.</w:t>
      </w:r>
    </w:p>
    <w:p w14:paraId="19713BE8" w14:textId="1E00AE9F" w:rsidR="002B558D" w:rsidRPr="00F02D11" w:rsidRDefault="002B558D" w:rsidP="00362BA9">
      <w:pPr>
        <w:numPr>
          <w:ilvl w:val="1"/>
          <w:numId w:val="17"/>
        </w:numPr>
        <w:ind w:left="432"/>
        <w:rPr>
          <w:rFonts w:ascii="Arial" w:hAnsi="Arial" w:cs="Arial"/>
          <w:sz w:val="22"/>
          <w:szCs w:val="22"/>
          <w:lang w:val="et-EE"/>
        </w:rPr>
      </w:pPr>
      <w:r w:rsidRPr="00F02D11">
        <w:rPr>
          <w:rFonts w:ascii="Arial" w:hAnsi="Arial" w:cs="Arial"/>
          <w:sz w:val="22"/>
          <w:szCs w:val="22"/>
          <w:lang w:val="et-EE" w:eastAsia="ar-SA"/>
        </w:rPr>
        <w:t>Müüja annab ostjale koos kaubaga üle iga kaubaeseme eestikeelse kasutusjuhendi ja ekspluatatsiooni eeskirja ning muud olulised kaupa puudutavad dokumendid.</w:t>
      </w:r>
    </w:p>
    <w:p w14:paraId="3BB6486C" w14:textId="0DC20D58" w:rsidR="002B558D" w:rsidRDefault="002B558D" w:rsidP="00362BA9">
      <w:pPr>
        <w:ind w:left="432"/>
        <w:rPr>
          <w:rFonts w:ascii="Arial" w:hAnsi="Arial" w:cs="Arial"/>
          <w:sz w:val="22"/>
          <w:szCs w:val="22"/>
          <w:lang w:val="et-EE"/>
        </w:rPr>
      </w:pPr>
    </w:p>
    <w:p w14:paraId="6886A835" w14:textId="10EFF5CA" w:rsidR="00F02D11" w:rsidRDefault="00F02D11" w:rsidP="00362BA9">
      <w:pPr>
        <w:ind w:left="432"/>
        <w:rPr>
          <w:rFonts w:ascii="Arial" w:hAnsi="Arial" w:cs="Arial"/>
          <w:sz w:val="22"/>
          <w:szCs w:val="22"/>
          <w:lang w:val="et-EE"/>
        </w:rPr>
      </w:pPr>
    </w:p>
    <w:p w14:paraId="60B4F583" w14:textId="77777777" w:rsidR="00F02D11" w:rsidRDefault="00F02D11" w:rsidP="00362BA9">
      <w:pPr>
        <w:ind w:left="432"/>
        <w:rPr>
          <w:rFonts w:ascii="Arial" w:hAnsi="Arial" w:cs="Arial"/>
          <w:sz w:val="22"/>
          <w:szCs w:val="22"/>
          <w:lang w:val="et-EE"/>
        </w:rPr>
      </w:pPr>
    </w:p>
    <w:p w14:paraId="28CF5A28" w14:textId="73D2219B" w:rsidR="00217FDD" w:rsidRPr="00F02D11" w:rsidRDefault="00F02D11" w:rsidP="00362BA9">
      <w:pPr>
        <w:numPr>
          <w:ilvl w:val="0"/>
          <w:numId w:val="17"/>
        </w:numPr>
        <w:rPr>
          <w:rFonts w:ascii="Arial" w:hAnsi="Arial" w:cs="Arial"/>
          <w:b/>
          <w:bCs/>
          <w:sz w:val="22"/>
          <w:szCs w:val="22"/>
          <w:lang w:val="et-EE"/>
        </w:rPr>
      </w:pPr>
      <w:r w:rsidRPr="00F02D11">
        <w:rPr>
          <w:rFonts w:ascii="Arial" w:hAnsi="Arial" w:cs="Arial"/>
          <w:b/>
          <w:bCs/>
          <w:sz w:val="22"/>
          <w:szCs w:val="22"/>
          <w:lang w:val="et-EE"/>
        </w:rPr>
        <w:lastRenderedPageBreak/>
        <w:t>LEPINGU TASU</w:t>
      </w:r>
    </w:p>
    <w:p w14:paraId="37CD01CD" w14:textId="6ECE4F79" w:rsidR="00F02D11" w:rsidRPr="00C93B80" w:rsidRDefault="00C93B80" w:rsidP="00652B3C">
      <w:pPr>
        <w:widowControl w:val="0"/>
        <w:numPr>
          <w:ilvl w:val="1"/>
          <w:numId w:val="17"/>
        </w:numPr>
        <w:shd w:val="solid" w:color="FFFFFF" w:fill="FFFFFF"/>
        <w:autoSpaceDE w:val="0"/>
        <w:autoSpaceDN w:val="0"/>
        <w:adjustRightInd w:val="0"/>
        <w:ind w:left="431" w:hanging="431"/>
        <w:rPr>
          <w:rFonts w:ascii="Arial" w:hAnsi="Arial" w:cs="Arial"/>
          <w:bCs/>
          <w:sz w:val="22"/>
          <w:szCs w:val="22"/>
          <w:lang w:val="et-EE" w:eastAsia="et-EE"/>
        </w:rPr>
      </w:pPr>
      <w:r w:rsidRPr="00C93B80">
        <w:rPr>
          <w:rFonts w:ascii="Arial" w:hAnsi="Arial" w:cs="Arial"/>
          <w:bCs/>
          <w:sz w:val="22"/>
          <w:szCs w:val="22"/>
          <w:lang w:val="et-EE" w:eastAsia="et-EE"/>
        </w:rPr>
        <w:t>Kauba kogumaksumus on …. (…) eurot, millele lisandub käibemaks. Kauba kogumaksumus koos käibemaksuga on … (…) eurot.</w:t>
      </w:r>
    </w:p>
    <w:p w14:paraId="4093079D" w14:textId="0F1BC7CF" w:rsidR="00F02D11" w:rsidRPr="00C66228" w:rsidRDefault="00F02D11" w:rsidP="00652B3C">
      <w:pPr>
        <w:widowControl w:val="0"/>
        <w:numPr>
          <w:ilvl w:val="1"/>
          <w:numId w:val="17"/>
        </w:numPr>
        <w:shd w:val="solid" w:color="FFFFFF" w:fill="FFFFFF"/>
        <w:autoSpaceDE w:val="0"/>
        <w:autoSpaceDN w:val="0"/>
        <w:adjustRightInd w:val="0"/>
        <w:ind w:left="431" w:hanging="431"/>
        <w:rPr>
          <w:rFonts w:ascii="Arial" w:hAnsi="Arial" w:cs="Arial"/>
          <w:b/>
          <w:sz w:val="22"/>
          <w:szCs w:val="22"/>
          <w:lang w:val="et-EE" w:eastAsia="et-EE"/>
        </w:rPr>
      </w:pPr>
      <w:r>
        <w:rPr>
          <w:rFonts w:ascii="Arial" w:hAnsi="Arial" w:cs="Arial"/>
          <w:sz w:val="22"/>
          <w:szCs w:val="22"/>
          <w:lang w:val="et-EE" w:eastAsia="et-EE"/>
        </w:rPr>
        <w:t>Kauba hinnad</w:t>
      </w:r>
      <w:r w:rsidRPr="00C66228">
        <w:rPr>
          <w:rFonts w:ascii="Arial" w:hAnsi="Arial" w:cs="Arial"/>
          <w:sz w:val="22"/>
          <w:szCs w:val="22"/>
          <w:lang w:val="et-EE" w:eastAsia="et-EE"/>
        </w:rPr>
        <w:t xml:space="preserve"> on lõplikud ja sisaldavad kõiki </w:t>
      </w:r>
      <w:r>
        <w:rPr>
          <w:rFonts w:ascii="Arial" w:hAnsi="Arial" w:cs="Arial"/>
          <w:sz w:val="22"/>
          <w:szCs w:val="22"/>
          <w:lang w:val="et-EE" w:eastAsia="et-EE"/>
        </w:rPr>
        <w:t>riigihankes</w:t>
      </w:r>
      <w:r w:rsidRPr="00C66228">
        <w:rPr>
          <w:rFonts w:ascii="Arial" w:hAnsi="Arial" w:cs="Arial"/>
          <w:sz w:val="22"/>
          <w:szCs w:val="22"/>
          <w:lang w:val="et-EE" w:eastAsia="et-EE"/>
        </w:rPr>
        <w:t xml:space="preserve"> ja selle lisades kirjeldatud </w:t>
      </w:r>
      <w:r>
        <w:rPr>
          <w:rFonts w:ascii="Arial" w:hAnsi="Arial" w:cs="Arial"/>
          <w:sz w:val="22"/>
          <w:szCs w:val="22"/>
          <w:lang w:val="et-EE" w:eastAsia="et-EE"/>
        </w:rPr>
        <w:t>kaupade ostmiseks ja tarnimiseks</w:t>
      </w:r>
      <w:r w:rsidRPr="00C66228">
        <w:rPr>
          <w:rFonts w:ascii="Arial" w:hAnsi="Arial" w:cs="Arial"/>
          <w:sz w:val="22"/>
          <w:szCs w:val="22"/>
          <w:lang w:val="et-EE" w:eastAsia="et-EE"/>
        </w:rPr>
        <w:t xml:space="preserve"> tehtavaid kulutusi, sh kõiki riiklikke makse ja makseid. </w:t>
      </w:r>
    </w:p>
    <w:p w14:paraId="6397E0C8" w14:textId="4E8B3E8B" w:rsidR="00F02D11" w:rsidRPr="00C66228" w:rsidRDefault="00F02D11" w:rsidP="00652B3C">
      <w:pPr>
        <w:widowControl w:val="0"/>
        <w:numPr>
          <w:ilvl w:val="1"/>
          <w:numId w:val="17"/>
        </w:numPr>
        <w:shd w:val="solid" w:color="FFFFFF" w:fill="FFFFFF"/>
        <w:autoSpaceDE w:val="0"/>
        <w:autoSpaceDN w:val="0"/>
        <w:adjustRightInd w:val="0"/>
        <w:ind w:left="431" w:hanging="431"/>
        <w:rPr>
          <w:rFonts w:ascii="Arial" w:hAnsi="Arial" w:cs="Arial"/>
          <w:b/>
          <w:sz w:val="22"/>
          <w:szCs w:val="22"/>
          <w:lang w:val="et-EE" w:eastAsia="et-EE"/>
        </w:rPr>
      </w:pPr>
      <w:r w:rsidRPr="00C66228">
        <w:rPr>
          <w:rFonts w:ascii="Arial" w:hAnsi="Arial" w:cs="Arial"/>
          <w:sz w:val="22"/>
          <w:szCs w:val="22"/>
          <w:lang w:val="et-EE" w:eastAsia="et-EE"/>
        </w:rPr>
        <w:t xml:space="preserve">Arve tasumise eelduseks on </w:t>
      </w:r>
      <w:r w:rsidR="00C93B80">
        <w:rPr>
          <w:rFonts w:ascii="Arial" w:hAnsi="Arial" w:cs="Arial"/>
          <w:sz w:val="22"/>
          <w:szCs w:val="22"/>
          <w:lang w:val="et-EE" w:eastAsia="et-EE"/>
        </w:rPr>
        <w:t xml:space="preserve">poolte poolt allkirjastatud kauba üleandmise - vastuvõtmise akt ja </w:t>
      </w:r>
      <w:r w:rsidRPr="00C66228">
        <w:rPr>
          <w:rFonts w:ascii="Arial" w:hAnsi="Arial" w:cs="Arial"/>
          <w:sz w:val="22"/>
          <w:szCs w:val="22"/>
          <w:lang w:val="et-EE" w:eastAsia="et-EE"/>
        </w:rPr>
        <w:t xml:space="preserve">e-arve. Arve peab vastama mh järgmistele tingimustele: </w:t>
      </w:r>
    </w:p>
    <w:p w14:paraId="54975530" w14:textId="2CE9EB8C" w:rsidR="00F02D11" w:rsidRPr="00C66228" w:rsidRDefault="00F02D11" w:rsidP="00652B3C">
      <w:pPr>
        <w:widowControl w:val="0"/>
        <w:numPr>
          <w:ilvl w:val="2"/>
          <w:numId w:val="17"/>
        </w:numPr>
        <w:shd w:val="solid" w:color="FFFFFF" w:fill="FFFFFF"/>
        <w:autoSpaceDE w:val="0"/>
        <w:autoSpaceDN w:val="0"/>
        <w:adjustRightInd w:val="0"/>
        <w:ind w:left="636" w:hanging="636"/>
        <w:rPr>
          <w:rFonts w:ascii="Arial" w:hAnsi="Arial" w:cs="Arial"/>
          <w:sz w:val="22"/>
          <w:szCs w:val="22"/>
          <w:lang w:val="et-EE" w:eastAsia="et-EE"/>
        </w:rPr>
      </w:pPr>
      <w:r w:rsidRPr="00C66228">
        <w:rPr>
          <w:rFonts w:ascii="Arial" w:hAnsi="Arial" w:cs="Arial"/>
          <w:sz w:val="22"/>
          <w:szCs w:val="22"/>
          <w:lang w:val="et-EE" w:eastAsia="et-EE"/>
        </w:rPr>
        <w:t xml:space="preserve">esitatud e-arvele (XML formaadis masintöödeldav arve) märgib </w:t>
      </w:r>
      <w:r>
        <w:rPr>
          <w:rFonts w:ascii="Arial" w:hAnsi="Arial" w:cs="Arial"/>
          <w:sz w:val="22"/>
          <w:szCs w:val="22"/>
          <w:lang w:val="et-EE" w:eastAsia="et-EE"/>
        </w:rPr>
        <w:t>müüja</w:t>
      </w:r>
      <w:r w:rsidRPr="00C66228">
        <w:rPr>
          <w:rFonts w:ascii="Arial" w:hAnsi="Arial" w:cs="Arial"/>
          <w:sz w:val="22"/>
          <w:szCs w:val="22"/>
          <w:lang w:val="et-EE" w:eastAsia="et-EE"/>
        </w:rPr>
        <w:t xml:space="preserve"> lepingu numbri </w:t>
      </w:r>
      <w:r>
        <w:rPr>
          <w:rFonts w:ascii="Arial" w:hAnsi="Arial" w:cs="Arial"/>
          <w:sz w:val="22"/>
          <w:szCs w:val="22"/>
          <w:lang w:val="et-EE" w:eastAsia="et-EE"/>
        </w:rPr>
        <w:t>ostja</w:t>
      </w:r>
      <w:r w:rsidRPr="00C66228">
        <w:rPr>
          <w:rFonts w:ascii="Arial" w:hAnsi="Arial" w:cs="Arial"/>
          <w:sz w:val="22"/>
          <w:szCs w:val="22"/>
          <w:lang w:val="et-EE" w:eastAsia="et-EE"/>
        </w:rPr>
        <w:t xml:space="preserve"> registreerimise järgi ja </w:t>
      </w:r>
      <w:r>
        <w:rPr>
          <w:rFonts w:ascii="Arial" w:hAnsi="Arial" w:cs="Arial"/>
          <w:sz w:val="22"/>
          <w:szCs w:val="22"/>
          <w:lang w:val="et-EE" w:eastAsia="et-EE"/>
        </w:rPr>
        <w:t>ostja</w:t>
      </w:r>
      <w:r w:rsidRPr="00C66228">
        <w:rPr>
          <w:rFonts w:ascii="Arial" w:hAnsi="Arial" w:cs="Arial"/>
          <w:sz w:val="22"/>
          <w:szCs w:val="22"/>
          <w:lang w:val="et-EE" w:eastAsia="et-EE"/>
        </w:rPr>
        <w:t xml:space="preserve"> kontaktisiku nime. </w:t>
      </w:r>
      <w:r>
        <w:rPr>
          <w:rFonts w:ascii="Arial" w:hAnsi="Arial" w:cs="Arial"/>
          <w:bCs/>
          <w:sz w:val="22"/>
          <w:szCs w:val="22"/>
          <w:lang w:val="et-EE" w:eastAsia="et-EE"/>
        </w:rPr>
        <w:t>Ostja</w:t>
      </w:r>
      <w:r w:rsidRPr="00C66228">
        <w:rPr>
          <w:rFonts w:ascii="Arial" w:hAnsi="Arial" w:cs="Arial"/>
          <w:bCs/>
          <w:sz w:val="22"/>
          <w:szCs w:val="22"/>
          <w:lang w:val="et-EE" w:eastAsia="et-EE"/>
        </w:rPr>
        <w:t xml:space="preserve"> kasutab e-arvete vastuvõtmisel operaatorit AS Eesti Post (Omniva);</w:t>
      </w:r>
    </w:p>
    <w:p w14:paraId="4CABE7EE" w14:textId="77777777" w:rsidR="00F02D11" w:rsidRPr="00C66228" w:rsidRDefault="00F02D11" w:rsidP="00652B3C">
      <w:pPr>
        <w:widowControl w:val="0"/>
        <w:numPr>
          <w:ilvl w:val="2"/>
          <w:numId w:val="17"/>
        </w:numPr>
        <w:shd w:val="solid" w:color="FFFFFF" w:fill="FFFFFF"/>
        <w:autoSpaceDE w:val="0"/>
        <w:autoSpaceDN w:val="0"/>
        <w:adjustRightInd w:val="0"/>
        <w:ind w:left="636" w:hanging="636"/>
        <w:rPr>
          <w:rFonts w:ascii="Arial" w:hAnsi="Arial" w:cs="Arial"/>
          <w:sz w:val="22"/>
          <w:szCs w:val="22"/>
          <w:lang w:val="et-EE" w:eastAsia="et-EE"/>
        </w:rPr>
      </w:pPr>
      <w:r w:rsidRPr="00C66228">
        <w:rPr>
          <w:rFonts w:ascii="Arial" w:hAnsi="Arial" w:cs="Arial"/>
          <w:sz w:val="22"/>
          <w:szCs w:val="22"/>
          <w:lang w:val="et-EE" w:eastAsia="et-EE"/>
        </w:rPr>
        <w:t xml:space="preserve">arve makstähtaeg peab olema vähemalt 21 kalendripäeva arve esitamisest. </w:t>
      </w:r>
    </w:p>
    <w:p w14:paraId="79ED78F6" w14:textId="2413B881" w:rsidR="00F02D11" w:rsidRPr="00C66228" w:rsidRDefault="00F02D11" w:rsidP="00652B3C">
      <w:pPr>
        <w:widowControl w:val="0"/>
        <w:numPr>
          <w:ilvl w:val="1"/>
          <w:numId w:val="17"/>
        </w:numPr>
        <w:shd w:val="solid" w:color="FFFFFF" w:fill="FFFFFF"/>
        <w:autoSpaceDE w:val="0"/>
        <w:autoSpaceDN w:val="0"/>
        <w:adjustRightInd w:val="0"/>
        <w:ind w:left="431" w:hanging="431"/>
        <w:rPr>
          <w:rFonts w:ascii="Arial" w:hAnsi="Arial" w:cs="Arial"/>
          <w:sz w:val="22"/>
          <w:szCs w:val="22"/>
          <w:lang w:val="et-EE" w:eastAsia="et-EE"/>
        </w:rPr>
      </w:pPr>
      <w:r>
        <w:rPr>
          <w:rFonts w:ascii="Arial" w:hAnsi="Arial" w:cs="Arial"/>
          <w:sz w:val="22"/>
          <w:szCs w:val="22"/>
          <w:lang w:val="et-EE" w:eastAsia="et-EE"/>
        </w:rPr>
        <w:t>Ostja</w:t>
      </w:r>
      <w:r w:rsidRPr="00C66228">
        <w:rPr>
          <w:rFonts w:ascii="Arial" w:hAnsi="Arial" w:cs="Arial"/>
          <w:sz w:val="22"/>
          <w:szCs w:val="22"/>
          <w:lang w:val="et-EE" w:eastAsia="et-EE"/>
        </w:rPr>
        <w:t xml:space="preserve"> tasub </w:t>
      </w:r>
      <w:r>
        <w:rPr>
          <w:rFonts w:ascii="Arial" w:hAnsi="Arial" w:cs="Arial"/>
          <w:sz w:val="22"/>
          <w:szCs w:val="22"/>
          <w:lang w:val="et-EE" w:eastAsia="et-EE"/>
        </w:rPr>
        <w:t>kauba</w:t>
      </w:r>
      <w:r w:rsidRPr="00C66228">
        <w:rPr>
          <w:rFonts w:ascii="Arial" w:hAnsi="Arial" w:cs="Arial"/>
          <w:sz w:val="22"/>
          <w:szCs w:val="22"/>
          <w:lang w:val="et-EE" w:eastAsia="et-EE"/>
        </w:rPr>
        <w:t xml:space="preserve"> eest peale e-arve</w:t>
      </w:r>
      <w:r w:rsidR="00652B3C">
        <w:rPr>
          <w:rFonts w:ascii="Arial" w:hAnsi="Arial" w:cs="Arial"/>
          <w:sz w:val="22"/>
          <w:szCs w:val="22"/>
          <w:lang w:val="et-EE" w:eastAsia="et-EE"/>
        </w:rPr>
        <w:t xml:space="preserve"> ja kauba üleandmise-vastuvõtmise akti</w:t>
      </w:r>
      <w:r w:rsidRPr="00C66228">
        <w:rPr>
          <w:rFonts w:ascii="Arial" w:hAnsi="Arial" w:cs="Arial"/>
          <w:sz w:val="22"/>
          <w:szCs w:val="22"/>
          <w:lang w:val="et-EE" w:eastAsia="et-EE"/>
        </w:rPr>
        <w:t xml:space="preserve"> saamist 21 kalendripäeva jooksul, kui tal puuduvad pretensioonid </w:t>
      </w:r>
      <w:r>
        <w:rPr>
          <w:rFonts w:ascii="Arial" w:hAnsi="Arial" w:cs="Arial"/>
          <w:sz w:val="22"/>
          <w:szCs w:val="22"/>
          <w:lang w:val="et-EE" w:eastAsia="et-EE"/>
        </w:rPr>
        <w:t>tarnitud kauba</w:t>
      </w:r>
      <w:r w:rsidRPr="00C66228">
        <w:rPr>
          <w:rFonts w:ascii="Arial" w:hAnsi="Arial" w:cs="Arial"/>
          <w:sz w:val="22"/>
          <w:szCs w:val="22"/>
          <w:lang w:val="et-EE" w:eastAsia="et-EE"/>
        </w:rPr>
        <w:t xml:space="preserve"> kohta. </w:t>
      </w:r>
    </w:p>
    <w:p w14:paraId="26467DF7" w14:textId="77777777" w:rsidR="00F02D11" w:rsidRPr="00C66228" w:rsidRDefault="00F02D11" w:rsidP="00652B3C">
      <w:pPr>
        <w:numPr>
          <w:ilvl w:val="1"/>
          <w:numId w:val="17"/>
        </w:numPr>
        <w:autoSpaceDE w:val="0"/>
        <w:autoSpaceDN w:val="0"/>
        <w:ind w:left="431"/>
        <w:rPr>
          <w:rFonts w:ascii="Arial" w:hAnsi="Arial" w:cs="Arial"/>
          <w:sz w:val="22"/>
          <w:szCs w:val="22"/>
          <w:lang w:val="et-EE" w:eastAsia="et-EE"/>
        </w:rPr>
      </w:pPr>
      <w:r>
        <w:rPr>
          <w:rFonts w:ascii="Arial" w:hAnsi="Arial" w:cs="Arial"/>
          <w:sz w:val="22"/>
          <w:szCs w:val="22"/>
          <w:lang w:val="et-EE" w:eastAsia="et-EE"/>
        </w:rPr>
        <w:t>Ostja</w:t>
      </w:r>
      <w:r w:rsidRPr="00C66228">
        <w:rPr>
          <w:rFonts w:ascii="Arial" w:hAnsi="Arial" w:cs="Arial"/>
          <w:sz w:val="22"/>
          <w:szCs w:val="22"/>
          <w:lang w:val="et-EE" w:eastAsia="et-EE"/>
        </w:rPr>
        <w:t xml:space="preserve"> esitab </w:t>
      </w:r>
      <w:r>
        <w:rPr>
          <w:rFonts w:ascii="Arial" w:hAnsi="Arial" w:cs="Arial"/>
          <w:sz w:val="22"/>
          <w:szCs w:val="22"/>
          <w:lang w:val="et-EE" w:eastAsia="et-EE"/>
        </w:rPr>
        <w:t xml:space="preserve">müüjale </w:t>
      </w:r>
      <w:r w:rsidRPr="00C66228">
        <w:rPr>
          <w:rFonts w:ascii="Arial" w:hAnsi="Arial" w:cs="Arial"/>
          <w:sz w:val="22"/>
          <w:szCs w:val="22"/>
          <w:lang w:val="et-EE" w:eastAsia="et-EE"/>
        </w:rPr>
        <w:t xml:space="preserve">oma pretensioonid seoses </w:t>
      </w:r>
      <w:r>
        <w:rPr>
          <w:rFonts w:ascii="Arial" w:hAnsi="Arial" w:cs="Arial"/>
          <w:sz w:val="22"/>
          <w:szCs w:val="22"/>
          <w:lang w:val="et-EE" w:eastAsia="et-EE"/>
        </w:rPr>
        <w:t>kauba</w:t>
      </w:r>
      <w:r w:rsidRPr="00C66228">
        <w:rPr>
          <w:rFonts w:ascii="Arial" w:hAnsi="Arial" w:cs="Arial"/>
          <w:sz w:val="22"/>
          <w:szCs w:val="22"/>
          <w:lang w:val="et-EE" w:eastAsia="et-EE"/>
        </w:rPr>
        <w:t xml:space="preserve"> mittevastavusega lepingule 7 (seitsme) tööpäeva jooksul arvates mittevastavuse ilmnemisest.</w:t>
      </w:r>
    </w:p>
    <w:p w14:paraId="44EBB742" w14:textId="4A05FAE2" w:rsidR="00F02D11" w:rsidRDefault="00F02D11" w:rsidP="00652B3C">
      <w:pPr>
        <w:pStyle w:val="ListParagraph"/>
        <w:numPr>
          <w:ilvl w:val="1"/>
          <w:numId w:val="17"/>
        </w:numPr>
        <w:ind w:left="431"/>
        <w:rPr>
          <w:rFonts w:ascii="Arial" w:hAnsi="Arial" w:cs="Arial"/>
          <w:sz w:val="22"/>
          <w:szCs w:val="22"/>
          <w:lang w:val="et-EE"/>
        </w:rPr>
      </w:pPr>
      <w:r w:rsidRPr="00F02D11">
        <w:rPr>
          <w:rFonts w:ascii="Arial" w:hAnsi="Arial" w:cs="Arial"/>
          <w:sz w:val="22"/>
          <w:szCs w:val="22"/>
          <w:lang w:val="et-EE"/>
        </w:rPr>
        <w:t>Teenust finantseeritakse Tallinna linna eelarve vahenditest.</w:t>
      </w:r>
    </w:p>
    <w:p w14:paraId="62767BDA" w14:textId="77777777" w:rsidR="00652B3C" w:rsidRDefault="00652B3C" w:rsidP="00652B3C">
      <w:pPr>
        <w:pStyle w:val="ListParagraph"/>
        <w:ind w:left="792"/>
        <w:rPr>
          <w:rFonts w:ascii="Arial" w:hAnsi="Arial" w:cs="Arial"/>
          <w:sz w:val="22"/>
          <w:szCs w:val="22"/>
          <w:lang w:val="et-EE"/>
        </w:rPr>
      </w:pPr>
    </w:p>
    <w:p w14:paraId="34A2C187" w14:textId="40D7B3BA" w:rsidR="00267171" w:rsidRPr="00776FEE" w:rsidRDefault="00267171" w:rsidP="00267171">
      <w:pPr>
        <w:numPr>
          <w:ilvl w:val="0"/>
          <w:numId w:val="17"/>
        </w:numPr>
        <w:rPr>
          <w:rFonts w:ascii="Arial" w:hAnsi="Arial" w:cs="Arial"/>
          <w:b/>
          <w:sz w:val="22"/>
          <w:szCs w:val="22"/>
          <w:lang w:val="et-EE" w:eastAsia="ar-SA"/>
        </w:rPr>
      </w:pPr>
      <w:r w:rsidRPr="00776FEE">
        <w:rPr>
          <w:rFonts w:ascii="Arial" w:hAnsi="Arial" w:cs="Arial"/>
          <w:b/>
          <w:sz w:val="22"/>
          <w:szCs w:val="22"/>
          <w:lang w:val="et-EE" w:eastAsia="ar-SA"/>
        </w:rPr>
        <w:t>GARANTII</w:t>
      </w:r>
    </w:p>
    <w:p w14:paraId="62E72E95" w14:textId="77777777" w:rsidR="00267171" w:rsidRPr="00776FEE" w:rsidRDefault="00267171" w:rsidP="00267171">
      <w:pPr>
        <w:numPr>
          <w:ilvl w:val="1"/>
          <w:numId w:val="17"/>
        </w:numPr>
        <w:ind w:left="432"/>
        <w:rPr>
          <w:rFonts w:ascii="Arial" w:hAnsi="Arial" w:cs="Arial"/>
          <w:sz w:val="22"/>
          <w:szCs w:val="22"/>
          <w:lang w:val="et-EE" w:eastAsia="ar-SA"/>
        </w:rPr>
      </w:pPr>
      <w:r w:rsidRPr="00267171">
        <w:rPr>
          <w:rFonts w:ascii="Arial" w:hAnsi="Arial" w:cs="Arial"/>
          <w:sz w:val="22"/>
          <w:szCs w:val="22"/>
          <w:lang w:val="et-EE" w:eastAsia="ar-SA"/>
        </w:rPr>
        <w:t>Müüja</w:t>
      </w:r>
      <w:r w:rsidRPr="00776FEE">
        <w:rPr>
          <w:rFonts w:ascii="Arial" w:hAnsi="Arial" w:cs="Arial"/>
          <w:sz w:val="22"/>
          <w:szCs w:val="22"/>
          <w:lang w:val="et-EE" w:eastAsia="ar-SA"/>
        </w:rPr>
        <w:t xml:space="preserve"> annab </w:t>
      </w:r>
      <w:r w:rsidRPr="00267171">
        <w:rPr>
          <w:rFonts w:ascii="Arial" w:hAnsi="Arial" w:cs="Arial"/>
          <w:sz w:val="22"/>
          <w:szCs w:val="22"/>
          <w:lang w:val="et-EE" w:eastAsia="ar-SA"/>
        </w:rPr>
        <w:t>kaubale</w:t>
      </w:r>
      <w:r w:rsidRPr="00776FEE">
        <w:rPr>
          <w:rFonts w:ascii="Arial" w:hAnsi="Arial" w:cs="Arial"/>
          <w:sz w:val="22"/>
          <w:szCs w:val="22"/>
          <w:lang w:val="et-EE" w:eastAsia="ar-SA"/>
        </w:rPr>
        <w:t xml:space="preserve"> 24-kuulise garantiiaja (edaspidi </w:t>
      </w:r>
      <w:r w:rsidRPr="00776FEE">
        <w:rPr>
          <w:rFonts w:ascii="Arial" w:hAnsi="Arial" w:cs="Arial"/>
          <w:i/>
          <w:iCs/>
          <w:sz w:val="22"/>
          <w:szCs w:val="22"/>
          <w:lang w:val="et-EE" w:eastAsia="ar-SA"/>
        </w:rPr>
        <w:t>garantiiperiood</w:t>
      </w:r>
      <w:r w:rsidRPr="00776FEE">
        <w:rPr>
          <w:rFonts w:ascii="Arial" w:hAnsi="Arial" w:cs="Arial"/>
          <w:sz w:val="22"/>
          <w:szCs w:val="22"/>
          <w:lang w:val="et-EE" w:eastAsia="ar-SA"/>
        </w:rPr>
        <w:t xml:space="preserve">), mis algab </w:t>
      </w:r>
      <w:r w:rsidRPr="00267171">
        <w:rPr>
          <w:rFonts w:ascii="Arial" w:hAnsi="Arial" w:cs="Arial"/>
          <w:sz w:val="22"/>
          <w:szCs w:val="22"/>
          <w:lang w:val="et-EE" w:eastAsia="ar-SA"/>
        </w:rPr>
        <w:t xml:space="preserve">kauba </w:t>
      </w:r>
      <w:r w:rsidRPr="00776FEE">
        <w:rPr>
          <w:rFonts w:ascii="Arial" w:hAnsi="Arial" w:cs="Arial"/>
          <w:sz w:val="22"/>
          <w:szCs w:val="22"/>
          <w:lang w:val="et-EE" w:eastAsia="ar-SA"/>
        </w:rPr>
        <w:t>üleandmise-vastuvõtmise lõpliku akti allakirjutamisest kõigi poolte poolt.</w:t>
      </w:r>
    </w:p>
    <w:p w14:paraId="59F30276" w14:textId="77777777" w:rsidR="00267171" w:rsidRPr="00267171" w:rsidRDefault="00267171" w:rsidP="00267171">
      <w:pPr>
        <w:numPr>
          <w:ilvl w:val="1"/>
          <w:numId w:val="17"/>
        </w:numPr>
        <w:ind w:left="432"/>
        <w:rPr>
          <w:rFonts w:ascii="Arial" w:hAnsi="Arial" w:cs="Arial"/>
          <w:sz w:val="22"/>
          <w:szCs w:val="22"/>
          <w:lang w:val="et-EE" w:eastAsia="ar-SA"/>
        </w:rPr>
      </w:pPr>
      <w:r w:rsidRPr="00776FEE">
        <w:rPr>
          <w:rFonts w:ascii="Arial" w:hAnsi="Arial" w:cs="Arial"/>
          <w:sz w:val="22"/>
          <w:szCs w:val="22"/>
          <w:lang w:val="et-EE" w:eastAsia="ar-SA"/>
        </w:rPr>
        <w:t xml:space="preserve">Garantiiperioodi jooksul kõrvaldab </w:t>
      </w:r>
      <w:r w:rsidRPr="00267171">
        <w:rPr>
          <w:rFonts w:ascii="Arial" w:hAnsi="Arial" w:cs="Arial"/>
          <w:sz w:val="22"/>
          <w:szCs w:val="22"/>
          <w:lang w:val="et-EE" w:eastAsia="ar-SA"/>
        </w:rPr>
        <w:t>müüja</w:t>
      </w:r>
      <w:r w:rsidRPr="00776FEE">
        <w:rPr>
          <w:rFonts w:ascii="Arial" w:hAnsi="Arial" w:cs="Arial"/>
          <w:sz w:val="22"/>
          <w:szCs w:val="22"/>
          <w:lang w:val="et-EE" w:eastAsia="ar-SA"/>
        </w:rPr>
        <w:t xml:space="preserve"> tekkinud puudused</w:t>
      </w:r>
      <w:r w:rsidRPr="00267171">
        <w:rPr>
          <w:rFonts w:ascii="Arial" w:hAnsi="Arial" w:cs="Arial"/>
          <w:sz w:val="22"/>
          <w:szCs w:val="22"/>
          <w:lang w:val="et-EE" w:eastAsia="ar-SA"/>
        </w:rPr>
        <w:t>, sh vajalikud hooldus- ja remonttööd ning tagama kauvale vajalikud varuosad</w:t>
      </w:r>
      <w:r w:rsidRPr="00776FEE">
        <w:rPr>
          <w:rFonts w:ascii="Arial" w:hAnsi="Arial" w:cs="Arial"/>
          <w:sz w:val="22"/>
          <w:szCs w:val="22"/>
          <w:lang w:val="et-EE" w:eastAsia="ar-SA"/>
        </w:rPr>
        <w:t xml:space="preserve"> hiljemalt 15 tööpäeva jooksul peale vastavasisulise kirjaliku teate saamist </w:t>
      </w:r>
      <w:r w:rsidRPr="00267171">
        <w:rPr>
          <w:rFonts w:ascii="Arial" w:hAnsi="Arial" w:cs="Arial"/>
          <w:sz w:val="22"/>
          <w:szCs w:val="22"/>
          <w:lang w:val="et-EE" w:eastAsia="ar-SA"/>
        </w:rPr>
        <w:t>ostja kontaktisikult</w:t>
      </w:r>
      <w:r w:rsidRPr="00776FEE">
        <w:rPr>
          <w:rFonts w:ascii="Arial" w:hAnsi="Arial" w:cs="Arial"/>
          <w:sz w:val="22"/>
          <w:szCs w:val="22"/>
          <w:lang w:val="et-EE" w:eastAsia="ar-SA"/>
        </w:rPr>
        <w:t xml:space="preserve"> saajalt.</w:t>
      </w:r>
    </w:p>
    <w:p w14:paraId="5AB25E21" w14:textId="77777777" w:rsidR="00267171" w:rsidRPr="00267171" w:rsidRDefault="00267171" w:rsidP="00267171">
      <w:pPr>
        <w:numPr>
          <w:ilvl w:val="1"/>
          <w:numId w:val="17"/>
        </w:numPr>
        <w:ind w:left="432"/>
        <w:rPr>
          <w:rFonts w:ascii="Arial" w:hAnsi="Arial" w:cs="Arial"/>
          <w:sz w:val="22"/>
          <w:szCs w:val="22"/>
          <w:lang w:val="et-EE" w:eastAsia="ar-SA"/>
        </w:rPr>
      </w:pPr>
      <w:r w:rsidRPr="00267171">
        <w:rPr>
          <w:rFonts w:ascii="Arial" w:hAnsi="Arial" w:cs="Arial"/>
          <w:sz w:val="22"/>
          <w:szCs w:val="22"/>
          <w:lang w:val="et-EE" w:eastAsia="ar-SA"/>
        </w:rPr>
        <w:t>Müüja kohustub kauba garantiiperioodil purunenud kauba parandama või välja vahetama vastavasisulise teate saamisest 4 (nelja) nädala jooksul. Kui müüjal ei ole purunenud toodet eelnimetatud perioodi jooksul võimalik parandada või välja vahetada, kohustub müüja pakkuma ostjale perioodi ületavaks ajaks tasuta kasutamiseks samaväärset asenduskaupa.</w:t>
      </w:r>
    </w:p>
    <w:p w14:paraId="07D1FC19" w14:textId="77777777" w:rsidR="00267171" w:rsidRPr="00267171" w:rsidRDefault="00267171" w:rsidP="00267171">
      <w:pPr>
        <w:numPr>
          <w:ilvl w:val="1"/>
          <w:numId w:val="17"/>
        </w:numPr>
        <w:ind w:left="432"/>
        <w:rPr>
          <w:rFonts w:ascii="Arial" w:hAnsi="Arial" w:cs="Arial"/>
          <w:sz w:val="22"/>
          <w:szCs w:val="22"/>
          <w:lang w:val="et-EE" w:eastAsia="ar-SA"/>
        </w:rPr>
      </w:pPr>
      <w:r w:rsidRPr="00267171">
        <w:rPr>
          <w:rFonts w:ascii="Arial" w:hAnsi="Arial" w:cs="Arial"/>
          <w:sz w:val="22"/>
          <w:szCs w:val="22"/>
          <w:lang w:val="et-EE" w:eastAsia="ar-SA"/>
        </w:rPr>
        <w:t>Parandatud ja/või vahetatud kaubale ja/või kaubadetailile rakendub jätkugarantii, mille pikkus on 2 (kaks) aastat alates kauba ja/või detaili kasutuselevõtust.</w:t>
      </w:r>
    </w:p>
    <w:p w14:paraId="1DC0F1F9" w14:textId="77777777" w:rsidR="00267171" w:rsidRPr="00776FEE" w:rsidRDefault="00267171" w:rsidP="00267171">
      <w:pPr>
        <w:numPr>
          <w:ilvl w:val="1"/>
          <w:numId w:val="17"/>
        </w:numPr>
        <w:ind w:left="432"/>
        <w:rPr>
          <w:rFonts w:ascii="Arial" w:hAnsi="Arial" w:cs="Arial"/>
          <w:sz w:val="22"/>
          <w:szCs w:val="22"/>
          <w:lang w:val="et-EE" w:eastAsia="ar-SA"/>
        </w:rPr>
      </w:pPr>
      <w:r w:rsidRPr="00776FEE">
        <w:rPr>
          <w:rFonts w:ascii="Arial" w:hAnsi="Arial" w:cs="Arial"/>
          <w:sz w:val="22"/>
          <w:szCs w:val="22"/>
          <w:lang w:val="et-EE" w:eastAsia="ar-SA"/>
        </w:rPr>
        <w:t xml:space="preserve">Kui </w:t>
      </w:r>
      <w:r w:rsidRPr="00267171">
        <w:rPr>
          <w:rFonts w:ascii="Arial" w:hAnsi="Arial" w:cs="Arial"/>
          <w:sz w:val="22"/>
          <w:szCs w:val="22"/>
          <w:lang w:val="et-EE" w:eastAsia="ar-SA"/>
        </w:rPr>
        <w:t>müüja</w:t>
      </w:r>
      <w:r w:rsidRPr="00776FEE">
        <w:rPr>
          <w:rFonts w:ascii="Arial" w:hAnsi="Arial" w:cs="Arial"/>
          <w:sz w:val="22"/>
          <w:szCs w:val="22"/>
          <w:lang w:val="et-EE" w:eastAsia="ar-SA"/>
        </w:rPr>
        <w:t xml:space="preserve"> ei täida oma garantiikohustust või ei täida seda kohaselt, siis on </w:t>
      </w:r>
      <w:r w:rsidRPr="00267171">
        <w:rPr>
          <w:rFonts w:ascii="Arial" w:hAnsi="Arial" w:cs="Arial"/>
          <w:sz w:val="22"/>
          <w:szCs w:val="22"/>
          <w:lang w:val="et-EE" w:eastAsia="ar-SA"/>
        </w:rPr>
        <w:t>ostjal</w:t>
      </w:r>
      <w:r w:rsidRPr="00776FEE">
        <w:rPr>
          <w:rFonts w:ascii="Arial" w:hAnsi="Arial" w:cs="Arial"/>
          <w:sz w:val="22"/>
          <w:szCs w:val="22"/>
          <w:lang w:val="et-EE" w:eastAsia="ar-SA"/>
        </w:rPr>
        <w:t xml:space="preserve"> õigus ise sooritada vajalikud toimingud või teha see ülesandeks kolmandale isikule ning nõuda </w:t>
      </w:r>
      <w:r w:rsidRPr="00267171">
        <w:rPr>
          <w:rFonts w:ascii="Arial" w:hAnsi="Arial" w:cs="Arial"/>
          <w:sz w:val="22"/>
          <w:szCs w:val="22"/>
          <w:lang w:val="et-EE" w:eastAsia="ar-SA"/>
        </w:rPr>
        <w:t>müüja</w:t>
      </w:r>
      <w:r w:rsidRPr="00776FEE">
        <w:rPr>
          <w:rFonts w:ascii="Arial" w:hAnsi="Arial" w:cs="Arial"/>
          <w:sz w:val="22"/>
          <w:szCs w:val="22"/>
          <w:lang w:val="et-EE" w:eastAsia="ar-SA"/>
        </w:rPr>
        <w:t>lt kulude hüvitamist.</w:t>
      </w:r>
    </w:p>
    <w:p w14:paraId="0E0F9B5A" w14:textId="77777777" w:rsidR="00267171" w:rsidRPr="00267171" w:rsidRDefault="00267171" w:rsidP="00267171">
      <w:pPr>
        <w:numPr>
          <w:ilvl w:val="1"/>
          <w:numId w:val="17"/>
        </w:numPr>
        <w:ind w:left="432"/>
        <w:rPr>
          <w:rFonts w:ascii="Arial" w:hAnsi="Arial" w:cs="Arial"/>
          <w:sz w:val="22"/>
          <w:szCs w:val="22"/>
          <w:lang w:val="et-EE" w:eastAsia="ar-SA"/>
        </w:rPr>
      </w:pPr>
      <w:r w:rsidRPr="00267171">
        <w:rPr>
          <w:rFonts w:ascii="Arial" w:hAnsi="Arial" w:cs="Arial"/>
          <w:sz w:val="22"/>
          <w:szCs w:val="22"/>
          <w:lang w:val="et-EE" w:eastAsia="ar-SA"/>
        </w:rPr>
        <w:t>Müüja</w:t>
      </w:r>
      <w:r w:rsidRPr="00776FEE">
        <w:rPr>
          <w:rFonts w:ascii="Arial" w:hAnsi="Arial" w:cs="Arial"/>
          <w:sz w:val="22"/>
          <w:szCs w:val="22"/>
          <w:lang w:val="et-EE" w:eastAsia="ar-SA"/>
        </w:rPr>
        <w:t xml:space="preserve"> hüvitab garantiikohustuste mittetäitmise või mittekohese täitmisega </w:t>
      </w:r>
      <w:r w:rsidRPr="00267171">
        <w:rPr>
          <w:rFonts w:ascii="Arial" w:hAnsi="Arial" w:cs="Arial"/>
          <w:sz w:val="22"/>
          <w:szCs w:val="22"/>
          <w:lang w:val="et-EE" w:eastAsia="ar-SA"/>
        </w:rPr>
        <w:t>ostjale</w:t>
      </w:r>
      <w:r w:rsidRPr="00776FEE">
        <w:rPr>
          <w:rFonts w:ascii="Arial" w:hAnsi="Arial" w:cs="Arial"/>
          <w:sz w:val="22"/>
          <w:szCs w:val="22"/>
          <w:lang w:val="et-EE" w:eastAsia="ar-SA"/>
        </w:rPr>
        <w:t xml:space="preserve"> tekitatud materiaalse kahju täies ulatuses.</w:t>
      </w:r>
    </w:p>
    <w:p w14:paraId="16816F29" w14:textId="77777777" w:rsidR="00267171" w:rsidRDefault="00267171" w:rsidP="00267171">
      <w:pPr>
        <w:widowControl w:val="0"/>
        <w:shd w:val="solid" w:color="FFFFFF" w:fill="FFFFFF"/>
        <w:autoSpaceDE w:val="0"/>
        <w:autoSpaceDN w:val="0"/>
        <w:adjustRightInd w:val="0"/>
        <w:ind w:left="431" w:right="284"/>
        <w:rPr>
          <w:rFonts w:ascii="Arial" w:hAnsi="Arial" w:cs="Arial"/>
          <w:b/>
          <w:sz w:val="22"/>
          <w:szCs w:val="22"/>
          <w:lang w:val="et-EE" w:eastAsia="et-EE"/>
        </w:rPr>
      </w:pPr>
    </w:p>
    <w:p w14:paraId="55893FA4" w14:textId="51A087AA" w:rsidR="00652B3C" w:rsidRPr="00C66228" w:rsidRDefault="00652B3C" w:rsidP="00652B3C">
      <w:pPr>
        <w:widowControl w:val="0"/>
        <w:numPr>
          <w:ilvl w:val="0"/>
          <w:numId w:val="17"/>
        </w:numPr>
        <w:shd w:val="solid" w:color="FFFFFF" w:fill="FFFFFF"/>
        <w:autoSpaceDE w:val="0"/>
        <w:autoSpaceDN w:val="0"/>
        <w:adjustRightInd w:val="0"/>
        <w:ind w:left="431" w:right="284" w:hanging="431"/>
        <w:rPr>
          <w:rFonts w:ascii="Arial" w:hAnsi="Arial" w:cs="Arial"/>
          <w:b/>
          <w:sz w:val="22"/>
          <w:szCs w:val="22"/>
          <w:lang w:val="et-EE" w:eastAsia="et-EE"/>
        </w:rPr>
      </w:pPr>
      <w:r w:rsidRPr="00C66228">
        <w:rPr>
          <w:rFonts w:ascii="Arial" w:hAnsi="Arial" w:cs="Arial"/>
          <w:b/>
          <w:sz w:val="22"/>
          <w:szCs w:val="22"/>
          <w:lang w:val="et-EE" w:eastAsia="et-EE"/>
        </w:rPr>
        <w:t>POOLTE VASTUTUS</w:t>
      </w:r>
    </w:p>
    <w:p w14:paraId="4FDE6A82" w14:textId="77777777" w:rsidR="007D5D6B" w:rsidRPr="00493390" w:rsidRDefault="00652B3C" w:rsidP="007D5D6B">
      <w:pPr>
        <w:numPr>
          <w:ilvl w:val="1"/>
          <w:numId w:val="17"/>
        </w:numPr>
        <w:autoSpaceDE w:val="0"/>
        <w:autoSpaceDN w:val="0"/>
        <w:ind w:left="431"/>
        <w:rPr>
          <w:rFonts w:ascii="Arial" w:hAnsi="Arial" w:cs="Arial"/>
          <w:sz w:val="22"/>
          <w:szCs w:val="22"/>
          <w:lang w:val="et-EE" w:eastAsia="et-EE"/>
        </w:rPr>
      </w:pPr>
      <w:r w:rsidRPr="00C66228">
        <w:rPr>
          <w:rFonts w:ascii="Arial" w:hAnsi="Arial" w:cs="Arial"/>
          <w:sz w:val="22"/>
          <w:szCs w:val="22"/>
          <w:lang w:val="et-EE" w:eastAsia="et-EE"/>
        </w:rPr>
        <w:t xml:space="preserve">Pool kohustub tegema teise poolega koostööd lepingu eesmärkide saavutamiseks. Pooled </w:t>
      </w:r>
      <w:r w:rsidRPr="00493390">
        <w:rPr>
          <w:rFonts w:ascii="Arial" w:hAnsi="Arial" w:cs="Arial"/>
          <w:sz w:val="22"/>
          <w:szCs w:val="22"/>
          <w:lang w:val="et-EE" w:eastAsia="et-EE"/>
        </w:rPr>
        <w:t xml:space="preserve">juhinduvad koostöös avalike huvidega seotud kaalutlustest ning kauba vajadusest liigiti ning tulenevatest üldtunnustatud kvaliteedi põhimõtetest. </w:t>
      </w:r>
    </w:p>
    <w:p w14:paraId="401025DB" w14:textId="77777777" w:rsidR="007D5D6B" w:rsidRPr="00493390" w:rsidRDefault="007D5D6B" w:rsidP="007D5D6B">
      <w:pPr>
        <w:numPr>
          <w:ilvl w:val="1"/>
          <w:numId w:val="17"/>
        </w:numPr>
        <w:autoSpaceDE w:val="0"/>
        <w:autoSpaceDN w:val="0"/>
        <w:ind w:left="431"/>
        <w:rPr>
          <w:rFonts w:ascii="Arial" w:hAnsi="Arial" w:cs="Arial"/>
          <w:sz w:val="22"/>
          <w:szCs w:val="22"/>
          <w:lang w:val="et-EE" w:eastAsia="et-EE"/>
        </w:rPr>
      </w:pPr>
      <w:proofErr w:type="spellStart"/>
      <w:r w:rsidRPr="00493390">
        <w:rPr>
          <w:rFonts w:ascii="Arial" w:hAnsi="Arial" w:cs="Arial"/>
          <w:sz w:val="22"/>
          <w:szCs w:val="22"/>
        </w:rPr>
        <w:t>Kauba</w:t>
      </w:r>
      <w:proofErr w:type="spellEnd"/>
      <w:r w:rsidRPr="00493390">
        <w:rPr>
          <w:rFonts w:ascii="Arial" w:hAnsi="Arial" w:cs="Arial"/>
          <w:sz w:val="22"/>
          <w:szCs w:val="22"/>
        </w:rPr>
        <w:t xml:space="preserve"> </w:t>
      </w:r>
      <w:proofErr w:type="spellStart"/>
      <w:r w:rsidRPr="00493390">
        <w:rPr>
          <w:rFonts w:ascii="Arial" w:hAnsi="Arial" w:cs="Arial"/>
          <w:sz w:val="22"/>
          <w:szCs w:val="22"/>
        </w:rPr>
        <w:t>tarnetähtaja</w:t>
      </w:r>
      <w:proofErr w:type="spellEnd"/>
      <w:r w:rsidRPr="00493390">
        <w:rPr>
          <w:rFonts w:ascii="Arial" w:hAnsi="Arial" w:cs="Arial"/>
          <w:sz w:val="22"/>
          <w:szCs w:val="22"/>
        </w:rPr>
        <w:t xml:space="preserve"> </w:t>
      </w:r>
      <w:proofErr w:type="spellStart"/>
      <w:r w:rsidRPr="00493390">
        <w:rPr>
          <w:rFonts w:ascii="Arial" w:hAnsi="Arial" w:cs="Arial"/>
          <w:sz w:val="22"/>
          <w:szCs w:val="22"/>
        </w:rPr>
        <w:t>ületamisel</w:t>
      </w:r>
      <w:proofErr w:type="spellEnd"/>
      <w:r w:rsidRPr="00493390">
        <w:rPr>
          <w:rFonts w:ascii="Arial" w:hAnsi="Arial" w:cs="Arial"/>
          <w:sz w:val="22"/>
          <w:szCs w:val="22"/>
        </w:rPr>
        <w:t xml:space="preserve"> on </w:t>
      </w:r>
      <w:proofErr w:type="spellStart"/>
      <w:r w:rsidRPr="00493390">
        <w:rPr>
          <w:rFonts w:ascii="Arial" w:hAnsi="Arial" w:cs="Arial"/>
          <w:sz w:val="22"/>
          <w:szCs w:val="22"/>
        </w:rPr>
        <w:t>ostjal</w:t>
      </w:r>
      <w:proofErr w:type="spellEnd"/>
      <w:r w:rsidRPr="00493390">
        <w:rPr>
          <w:rFonts w:ascii="Arial" w:hAnsi="Arial" w:cs="Arial"/>
          <w:sz w:val="22"/>
          <w:szCs w:val="22"/>
        </w:rPr>
        <w:t xml:space="preserve"> </w:t>
      </w:r>
      <w:proofErr w:type="spellStart"/>
      <w:r w:rsidRPr="00493390">
        <w:rPr>
          <w:rFonts w:ascii="Arial" w:hAnsi="Arial" w:cs="Arial"/>
          <w:sz w:val="22"/>
          <w:szCs w:val="22"/>
        </w:rPr>
        <w:t>õigus</w:t>
      </w:r>
      <w:proofErr w:type="spellEnd"/>
      <w:r w:rsidRPr="00493390">
        <w:rPr>
          <w:rFonts w:ascii="Arial" w:hAnsi="Arial" w:cs="Arial"/>
          <w:sz w:val="22"/>
          <w:szCs w:val="22"/>
        </w:rPr>
        <w:t xml:space="preserve"> </w:t>
      </w:r>
      <w:proofErr w:type="spellStart"/>
      <w:r w:rsidRPr="00493390">
        <w:rPr>
          <w:rFonts w:ascii="Arial" w:hAnsi="Arial" w:cs="Arial"/>
          <w:sz w:val="22"/>
          <w:szCs w:val="22"/>
        </w:rPr>
        <w:t>nõuda</w:t>
      </w:r>
      <w:proofErr w:type="spellEnd"/>
      <w:r w:rsidRPr="00493390">
        <w:rPr>
          <w:rFonts w:ascii="Arial" w:hAnsi="Arial" w:cs="Arial"/>
          <w:sz w:val="22"/>
          <w:szCs w:val="22"/>
        </w:rPr>
        <w:t xml:space="preserve"> </w:t>
      </w:r>
      <w:proofErr w:type="spellStart"/>
      <w:r w:rsidRPr="00493390">
        <w:rPr>
          <w:rFonts w:ascii="Arial" w:hAnsi="Arial" w:cs="Arial"/>
          <w:sz w:val="22"/>
          <w:szCs w:val="22"/>
        </w:rPr>
        <w:t>müüjalt</w:t>
      </w:r>
      <w:proofErr w:type="spellEnd"/>
      <w:r w:rsidRPr="00493390">
        <w:rPr>
          <w:rFonts w:ascii="Arial" w:hAnsi="Arial" w:cs="Arial"/>
          <w:sz w:val="22"/>
          <w:szCs w:val="22"/>
        </w:rPr>
        <w:t xml:space="preserve"> </w:t>
      </w:r>
      <w:proofErr w:type="spellStart"/>
      <w:r w:rsidRPr="00493390">
        <w:rPr>
          <w:rFonts w:ascii="Arial" w:hAnsi="Arial" w:cs="Arial"/>
          <w:sz w:val="22"/>
          <w:szCs w:val="22"/>
        </w:rPr>
        <w:t>leppetrahvi</w:t>
      </w:r>
      <w:proofErr w:type="spellEnd"/>
      <w:r w:rsidRPr="00493390">
        <w:rPr>
          <w:rFonts w:ascii="Arial" w:hAnsi="Arial" w:cs="Arial"/>
          <w:sz w:val="22"/>
          <w:szCs w:val="22"/>
        </w:rPr>
        <w:t xml:space="preserve"> 50,00 (</w:t>
      </w:r>
      <w:proofErr w:type="spellStart"/>
      <w:r w:rsidRPr="00493390">
        <w:rPr>
          <w:rFonts w:ascii="Arial" w:hAnsi="Arial" w:cs="Arial"/>
          <w:sz w:val="22"/>
          <w:szCs w:val="22"/>
        </w:rPr>
        <w:t>viiskümmend</w:t>
      </w:r>
      <w:proofErr w:type="spellEnd"/>
      <w:r w:rsidRPr="00493390">
        <w:rPr>
          <w:rFonts w:ascii="Arial" w:hAnsi="Arial" w:cs="Arial"/>
          <w:sz w:val="22"/>
          <w:szCs w:val="22"/>
        </w:rPr>
        <w:t xml:space="preserve">) </w:t>
      </w:r>
      <w:proofErr w:type="spellStart"/>
      <w:r w:rsidRPr="00493390">
        <w:rPr>
          <w:rFonts w:ascii="Arial" w:hAnsi="Arial" w:cs="Arial"/>
          <w:sz w:val="22"/>
          <w:szCs w:val="22"/>
        </w:rPr>
        <w:t>eurot</w:t>
      </w:r>
      <w:proofErr w:type="spellEnd"/>
      <w:r w:rsidRPr="00493390">
        <w:rPr>
          <w:rFonts w:ascii="Arial" w:hAnsi="Arial" w:cs="Arial"/>
          <w:sz w:val="22"/>
          <w:szCs w:val="22"/>
        </w:rPr>
        <w:t xml:space="preserve"> </w:t>
      </w:r>
      <w:proofErr w:type="spellStart"/>
      <w:r w:rsidRPr="00493390">
        <w:rPr>
          <w:rFonts w:ascii="Arial" w:hAnsi="Arial" w:cs="Arial"/>
          <w:sz w:val="22"/>
          <w:szCs w:val="22"/>
        </w:rPr>
        <w:t>iga</w:t>
      </w:r>
      <w:proofErr w:type="spellEnd"/>
      <w:r w:rsidRPr="00493390">
        <w:rPr>
          <w:rFonts w:ascii="Arial" w:hAnsi="Arial" w:cs="Arial"/>
          <w:sz w:val="22"/>
          <w:szCs w:val="22"/>
        </w:rPr>
        <w:t xml:space="preserve"> </w:t>
      </w:r>
      <w:proofErr w:type="spellStart"/>
      <w:r w:rsidRPr="00493390">
        <w:rPr>
          <w:rFonts w:ascii="Arial" w:hAnsi="Arial" w:cs="Arial"/>
          <w:sz w:val="22"/>
          <w:szCs w:val="22"/>
        </w:rPr>
        <w:t>kauba</w:t>
      </w:r>
      <w:proofErr w:type="spellEnd"/>
      <w:r w:rsidRPr="00493390">
        <w:rPr>
          <w:rFonts w:ascii="Arial" w:hAnsi="Arial" w:cs="Arial"/>
          <w:sz w:val="22"/>
          <w:szCs w:val="22"/>
        </w:rPr>
        <w:t xml:space="preserve"> </w:t>
      </w:r>
      <w:proofErr w:type="spellStart"/>
      <w:r w:rsidRPr="00493390">
        <w:rPr>
          <w:rFonts w:ascii="Arial" w:hAnsi="Arial" w:cs="Arial"/>
          <w:sz w:val="22"/>
          <w:szCs w:val="22"/>
        </w:rPr>
        <w:t>tarnega</w:t>
      </w:r>
      <w:proofErr w:type="spellEnd"/>
      <w:r w:rsidRPr="00493390">
        <w:rPr>
          <w:rFonts w:ascii="Arial" w:hAnsi="Arial" w:cs="Arial"/>
          <w:sz w:val="22"/>
          <w:szCs w:val="22"/>
        </w:rPr>
        <w:t xml:space="preserve"> </w:t>
      </w:r>
      <w:proofErr w:type="spellStart"/>
      <w:r w:rsidRPr="00493390">
        <w:rPr>
          <w:rFonts w:ascii="Arial" w:hAnsi="Arial" w:cs="Arial"/>
          <w:sz w:val="22"/>
          <w:szCs w:val="22"/>
        </w:rPr>
        <w:t>viivitatud</w:t>
      </w:r>
      <w:proofErr w:type="spellEnd"/>
      <w:r w:rsidRPr="00493390">
        <w:rPr>
          <w:rFonts w:ascii="Arial" w:hAnsi="Arial" w:cs="Arial"/>
          <w:sz w:val="22"/>
          <w:szCs w:val="22"/>
        </w:rPr>
        <w:t xml:space="preserve"> </w:t>
      </w:r>
      <w:proofErr w:type="spellStart"/>
      <w:r w:rsidRPr="00493390">
        <w:rPr>
          <w:rFonts w:ascii="Arial" w:hAnsi="Arial" w:cs="Arial"/>
          <w:sz w:val="22"/>
          <w:szCs w:val="22"/>
        </w:rPr>
        <w:t>kalendripäeva</w:t>
      </w:r>
      <w:proofErr w:type="spellEnd"/>
      <w:r w:rsidRPr="00493390">
        <w:rPr>
          <w:rFonts w:ascii="Arial" w:hAnsi="Arial" w:cs="Arial"/>
          <w:sz w:val="22"/>
          <w:szCs w:val="22"/>
        </w:rPr>
        <w:t xml:space="preserve"> </w:t>
      </w:r>
      <w:proofErr w:type="spellStart"/>
      <w:r w:rsidRPr="00493390">
        <w:rPr>
          <w:rFonts w:ascii="Arial" w:hAnsi="Arial" w:cs="Arial"/>
          <w:sz w:val="22"/>
          <w:szCs w:val="22"/>
        </w:rPr>
        <w:t>eest</w:t>
      </w:r>
      <w:proofErr w:type="spellEnd"/>
      <w:r w:rsidRPr="00493390">
        <w:rPr>
          <w:rFonts w:ascii="Arial" w:hAnsi="Arial" w:cs="Arial"/>
          <w:sz w:val="22"/>
          <w:szCs w:val="22"/>
        </w:rPr>
        <w:t>.</w:t>
      </w:r>
    </w:p>
    <w:p w14:paraId="6917ABA7" w14:textId="77777777" w:rsidR="007D5D6B" w:rsidRPr="00493390" w:rsidRDefault="007D5D6B" w:rsidP="007D5D6B">
      <w:pPr>
        <w:numPr>
          <w:ilvl w:val="1"/>
          <w:numId w:val="17"/>
        </w:numPr>
        <w:autoSpaceDE w:val="0"/>
        <w:autoSpaceDN w:val="0"/>
        <w:ind w:left="431"/>
        <w:rPr>
          <w:rFonts w:ascii="Arial" w:hAnsi="Arial" w:cs="Arial"/>
          <w:sz w:val="22"/>
          <w:szCs w:val="22"/>
          <w:lang w:val="et-EE" w:eastAsia="et-EE"/>
        </w:rPr>
      </w:pPr>
      <w:proofErr w:type="spellStart"/>
      <w:r w:rsidRPr="00493390">
        <w:rPr>
          <w:rFonts w:ascii="Arial" w:hAnsi="Arial" w:cs="Arial"/>
          <w:sz w:val="22"/>
          <w:szCs w:val="22"/>
        </w:rPr>
        <w:t>Lepingu</w:t>
      </w:r>
      <w:proofErr w:type="spellEnd"/>
      <w:r w:rsidRPr="00493390">
        <w:rPr>
          <w:rFonts w:ascii="Arial" w:hAnsi="Arial" w:cs="Arial"/>
          <w:sz w:val="22"/>
          <w:szCs w:val="22"/>
        </w:rPr>
        <w:t xml:space="preserve"> </w:t>
      </w:r>
      <w:proofErr w:type="spellStart"/>
      <w:r w:rsidRPr="00493390">
        <w:rPr>
          <w:rFonts w:ascii="Arial" w:hAnsi="Arial" w:cs="Arial"/>
          <w:sz w:val="22"/>
          <w:szCs w:val="22"/>
        </w:rPr>
        <w:t>punkti</w:t>
      </w:r>
      <w:proofErr w:type="spellEnd"/>
      <w:r w:rsidRPr="00493390">
        <w:rPr>
          <w:rFonts w:ascii="Arial" w:hAnsi="Arial" w:cs="Arial"/>
          <w:sz w:val="22"/>
          <w:szCs w:val="22"/>
        </w:rPr>
        <w:t xml:space="preserve"> 5 </w:t>
      </w:r>
      <w:proofErr w:type="spellStart"/>
      <w:r w:rsidRPr="00493390">
        <w:rPr>
          <w:rFonts w:ascii="Arial" w:hAnsi="Arial" w:cs="Arial"/>
          <w:sz w:val="22"/>
          <w:szCs w:val="22"/>
        </w:rPr>
        <w:t>alapunktides</w:t>
      </w:r>
      <w:proofErr w:type="spellEnd"/>
      <w:r w:rsidRPr="00493390">
        <w:rPr>
          <w:rFonts w:ascii="Arial" w:hAnsi="Arial" w:cs="Arial"/>
          <w:sz w:val="22"/>
          <w:szCs w:val="22"/>
        </w:rPr>
        <w:t xml:space="preserve"> </w:t>
      </w:r>
      <w:proofErr w:type="spellStart"/>
      <w:r w:rsidRPr="00493390">
        <w:rPr>
          <w:rFonts w:ascii="Arial" w:hAnsi="Arial" w:cs="Arial"/>
          <w:sz w:val="22"/>
          <w:szCs w:val="22"/>
        </w:rPr>
        <w:t>kirjeldatud</w:t>
      </w:r>
      <w:proofErr w:type="spellEnd"/>
      <w:r w:rsidRPr="00493390">
        <w:rPr>
          <w:rFonts w:ascii="Arial" w:hAnsi="Arial" w:cs="Arial"/>
          <w:sz w:val="22"/>
          <w:szCs w:val="22"/>
        </w:rPr>
        <w:t xml:space="preserve"> </w:t>
      </w:r>
      <w:proofErr w:type="spellStart"/>
      <w:r w:rsidRPr="00493390">
        <w:rPr>
          <w:rFonts w:ascii="Arial" w:hAnsi="Arial" w:cs="Arial"/>
          <w:sz w:val="22"/>
          <w:szCs w:val="22"/>
        </w:rPr>
        <w:t>kauba</w:t>
      </w:r>
      <w:proofErr w:type="spellEnd"/>
      <w:r w:rsidRPr="00493390">
        <w:rPr>
          <w:rFonts w:ascii="Arial" w:hAnsi="Arial" w:cs="Arial"/>
          <w:sz w:val="22"/>
          <w:szCs w:val="22"/>
        </w:rPr>
        <w:t xml:space="preserve"> </w:t>
      </w:r>
      <w:proofErr w:type="spellStart"/>
      <w:r w:rsidRPr="00493390">
        <w:rPr>
          <w:rFonts w:ascii="Arial" w:hAnsi="Arial" w:cs="Arial"/>
          <w:sz w:val="22"/>
          <w:szCs w:val="22"/>
        </w:rPr>
        <w:t>garantiitingimuste</w:t>
      </w:r>
      <w:proofErr w:type="spellEnd"/>
      <w:r w:rsidRPr="00493390">
        <w:rPr>
          <w:rFonts w:ascii="Arial" w:hAnsi="Arial" w:cs="Arial"/>
          <w:sz w:val="22"/>
          <w:szCs w:val="22"/>
        </w:rPr>
        <w:t xml:space="preserve"> </w:t>
      </w:r>
      <w:proofErr w:type="spellStart"/>
      <w:r w:rsidRPr="00493390">
        <w:rPr>
          <w:rFonts w:ascii="Arial" w:hAnsi="Arial" w:cs="Arial"/>
          <w:sz w:val="22"/>
          <w:szCs w:val="22"/>
        </w:rPr>
        <w:t>rikkumise</w:t>
      </w:r>
      <w:proofErr w:type="spellEnd"/>
      <w:r w:rsidRPr="00493390">
        <w:rPr>
          <w:rFonts w:ascii="Arial" w:hAnsi="Arial" w:cs="Arial"/>
          <w:sz w:val="22"/>
          <w:szCs w:val="22"/>
        </w:rPr>
        <w:t xml:space="preserve"> </w:t>
      </w:r>
      <w:proofErr w:type="spellStart"/>
      <w:r w:rsidRPr="00493390">
        <w:rPr>
          <w:rFonts w:ascii="Arial" w:hAnsi="Arial" w:cs="Arial"/>
          <w:sz w:val="22"/>
          <w:szCs w:val="22"/>
        </w:rPr>
        <w:t>korral</w:t>
      </w:r>
      <w:proofErr w:type="spellEnd"/>
      <w:r w:rsidRPr="00493390">
        <w:rPr>
          <w:rFonts w:ascii="Arial" w:hAnsi="Arial" w:cs="Arial"/>
          <w:sz w:val="22"/>
          <w:szCs w:val="22"/>
        </w:rPr>
        <w:t xml:space="preserve"> on </w:t>
      </w:r>
      <w:proofErr w:type="spellStart"/>
      <w:r w:rsidRPr="00493390">
        <w:rPr>
          <w:rFonts w:ascii="Arial" w:hAnsi="Arial" w:cs="Arial"/>
          <w:sz w:val="22"/>
          <w:szCs w:val="22"/>
        </w:rPr>
        <w:t>ostjal</w:t>
      </w:r>
      <w:proofErr w:type="spellEnd"/>
      <w:r w:rsidRPr="00493390">
        <w:rPr>
          <w:rFonts w:ascii="Arial" w:hAnsi="Arial" w:cs="Arial"/>
          <w:sz w:val="22"/>
          <w:szCs w:val="22"/>
        </w:rPr>
        <w:t xml:space="preserve"> </w:t>
      </w:r>
      <w:proofErr w:type="spellStart"/>
      <w:r w:rsidRPr="00493390">
        <w:rPr>
          <w:rFonts w:ascii="Arial" w:hAnsi="Arial" w:cs="Arial"/>
          <w:sz w:val="22"/>
          <w:szCs w:val="22"/>
        </w:rPr>
        <w:t>õigus</w:t>
      </w:r>
      <w:proofErr w:type="spellEnd"/>
      <w:r w:rsidRPr="00493390">
        <w:rPr>
          <w:rFonts w:ascii="Arial" w:hAnsi="Arial" w:cs="Arial"/>
          <w:sz w:val="22"/>
          <w:szCs w:val="22"/>
        </w:rPr>
        <w:t xml:space="preserve"> </w:t>
      </w:r>
      <w:proofErr w:type="spellStart"/>
      <w:r w:rsidRPr="00493390">
        <w:rPr>
          <w:rFonts w:ascii="Arial" w:hAnsi="Arial" w:cs="Arial"/>
          <w:sz w:val="22"/>
          <w:szCs w:val="22"/>
        </w:rPr>
        <w:t>nõuda</w:t>
      </w:r>
      <w:proofErr w:type="spellEnd"/>
      <w:r w:rsidRPr="00493390">
        <w:rPr>
          <w:rFonts w:ascii="Arial" w:hAnsi="Arial" w:cs="Arial"/>
          <w:sz w:val="22"/>
          <w:szCs w:val="22"/>
        </w:rPr>
        <w:t xml:space="preserve"> </w:t>
      </w:r>
      <w:proofErr w:type="spellStart"/>
      <w:r w:rsidRPr="00493390">
        <w:rPr>
          <w:rFonts w:ascii="Arial" w:hAnsi="Arial" w:cs="Arial"/>
          <w:sz w:val="22"/>
          <w:szCs w:val="22"/>
        </w:rPr>
        <w:t>müüjalt</w:t>
      </w:r>
      <w:proofErr w:type="spellEnd"/>
      <w:r w:rsidRPr="00493390">
        <w:rPr>
          <w:rFonts w:ascii="Arial" w:hAnsi="Arial" w:cs="Arial"/>
          <w:sz w:val="22"/>
          <w:szCs w:val="22"/>
        </w:rPr>
        <w:t xml:space="preserve"> </w:t>
      </w:r>
      <w:proofErr w:type="spellStart"/>
      <w:r w:rsidRPr="00493390">
        <w:rPr>
          <w:rFonts w:ascii="Arial" w:hAnsi="Arial" w:cs="Arial"/>
          <w:sz w:val="22"/>
          <w:szCs w:val="22"/>
        </w:rPr>
        <w:t>leppetrahvi</w:t>
      </w:r>
      <w:proofErr w:type="spellEnd"/>
      <w:r w:rsidRPr="00493390">
        <w:rPr>
          <w:rFonts w:ascii="Arial" w:hAnsi="Arial" w:cs="Arial"/>
          <w:sz w:val="22"/>
          <w:szCs w:val="22"/>
        </w:rPr>
        <w:t xml:space="preserve"> 25,00 (</w:t>
      </w:r>
      <w:proofErr w:type="spellStart"/>
      <w:r w:rsidRPr="00493390">
        <w:rPr>
          <w:rFonts w:ascii="Arial" w:hAnsi="Arial" w:cs="Arial"/>
          <w:sz w:val="22"/>
          <w:szCs w:val="22"/>
        </w:rPr>
        <w:t>kakskümmend</w:t>
      </w:r>
      <w:proofErr w:type="spellEnd"/>
      <w:r w:rsidRPr="00493390">
        <w:rPr>
          <w:rFonts w:ascii="Arial" w:hAnsi="Arial" w:cs="Arial"/>
          <w:sz w:val="22"/>
          <w:szCs w:val="22"/>
        </w:rPr>
        <w:t xml:space="preserve"> </w:t>
      </w:r>
      <w:proofErr w:type="spellStart"/>
      <w:r w:rsidRPr="00493390">
        <w:rPr>
          <w:rFonts w:ascii="Arial" w:hAnsi="Arial" w:cs="Arial"/>
          <w:sz w:val="22"/>
          <w:szCs w:val="22"/>
        </w:rPr>
        <w:t>viis</w:t>
      </w:r>
      <w:proofErr w:type="spellEnd"/>
      <w:r w:rsidRPr="00493390">
        <w:rPr>
          <w:rFonts w:ascii="Arial" w:hAnsi="Arial" w:cs="Arial"/>
          <w:sz w:val="22"/>
          <w:szCs w:val="22"/>
        </w:rPr>
        <w:t xml:space="preserve">) </w:t>
      </w:r>
      <w:proofErr w:type="spellStart"/>
      <w:r w:rsidRPr="00493390">
        <w:rPr>
          <w:rFonts w:ascii="Arial" w:hAnsi="Arial" w:cs="Arial"/>
          <w:sz w:val="22"/>
          <w:szCs w:val="22"/>
        </w:rPr>
        <w:t>eurot</w:t>
      </w:r>
      <w:proofErr w:type="spellEnd"/>
      <w:r w:rsidRPr="00493390">
        <w:rPr>
          <w:rFonts w:ascii="Arial" w:hAnsi="Arial" w:cs="Arial"/>
          <w:sz w:val="22"/>
          <w:szCs w:val="22"/>
        </w:rPr>
        <w:t xml:space="preserve"> </w:t>
      </w:r>
      <w:proofErr w:type="spellStart"/>
      <w:r w:rsidRPr="00493390">
        <w:rPr>
          <w:rFonts w:ascii="Arial" w:hAnsi="Arial" w:cs="Arial"/>
          <w:sz w:val="22"/>
          <w:szCs w:val="22"/>
        </w:rPr>
        <w:t>iga</w:t>
      </w:r>
      <w:proofErr w:type="spellEnd"/>
      <w:r w:rsidRPr="00493390">
        <w:rPr>
          <w:rFonts w:ascii="Arial" w:hAnsi="Arial" w:cs="Arial"/>
          <w:sz w:val="22"/>
          <w:szCs w:val="22"/>
        </w:rPr>
        <w:t xml:space="preserve"> </w:t>
      </w:r>
      <w:proofErr w:type="spellStart"/>
      <w:r w:rsidRPr="00493390">
        <w:rPr>
          <w:rFonts w:ascii="Arial" w:hAnsi="Arial" w:cs="Arial"/>
          <w:sz w:val="22"/>
          <w:szCs w:val="22"/>
        </w:rPr>
        <w:t>rikkumise</w:t>
      </w:r>
      <w:proofErr w:type="spellEnd"/>
      <w:r w:rsidRPr="00493390">
        <w:rPr>
          <w:rFonts w:ascii="Arial" w:hAnsi="Arial" w:cs="Arial"/>
          <w:sz w:val="22"/>
          <w:szCs w:val="22"/>
        </w:rPr>
        <w:t xml:space="preserve"> </w:t>
      </w:r>
      <w:proofErr w:type="spellStart"/>
      <w:r w:rsidRPr="00493390">
        <w:rPr>
          <w:rFonts w:ascii="Arial" w:hAnsi="Arial" w:cs="Arial"/>
          <w:sz w:val="22"/>
          <w:szCs w:val="22"/>
        </w:rPr>
        <w:t>eest</w:t>
      </w:r>
      <w:proofErr w:type="spellEnd"/>
      <w:r w:rsidRPr="00493390">
        <w:rPr>
          <w:rFonts w:ascii="Arial" w:hAnsi="Arial" w:cs="Arial"/>
          <w:sz w:val="22"/>
          <w:szCs w:val="22"/>
        </w:rPr>
        <w:t xml:space="preserve"> </w:t>
      </w:r>
      <w:proofErr w:type="spellStart"/>
      <w:r w:rsidRPr="00493390">
        <w:rPr>
          <w:rFonts w:ascii="Arial" w:hAnsi="Arial" w:cs="Arial"/>
          <w:sz w:val="22"/>
          <w:szCs w:val="22"/>
        </w:rPr>
        <w:t>või</w:t>
      </w:r>
      <w:proofErr w:type="spellEnd"/>
      <w:r w:rsidRPr="00493390">
        <w:rPr>
          <w:rFonts w:ascii="Arial" w:hAnsi="Arial" w:cs="Arial"/>
          <w:sz w:val="22"/>
          <w:szCs w:val="22"/>
        </w:rPr>
        <w:t xml:space="preserve"> </w:t>
      </w:r>
      <w:proofErr w:type="spellStart"/>
      <w:r w:rsidRPr="00493390">
        <w:rPr>
          <w:rFonts w:ascii="Arial" w:hAnsi="Arial" w:cs="Arial"/>
          <w:sz w:val="22"/>
          <w:szCs w:val="22"/>
        </w:rPr>
        <w:t>kui</w:t>
      </w:r>
      <w:proofErr w:type="spellEnd"/>
      <w:r w:rsidRPr="00493390">
        <w:rPr>
          <w:rFonts w:ascii="Arial" w:hAnsi="Arial" w:cs="Arial"/>
          <w:sz w:val="22"/>
          <w:szCs w:val="22"/>
        </w:rPr>
        <w:t xml:space="preserve"> </w:t>
      </w:r>
      <w:proofErr w:type="spellStart"/>
      <w:r w:rsidRPr="00493390">
        <w:rPr>
          <w:rFonts w:ascii="Arial" w:hAnsi="Arial" w:cs="Arial"/>
          <w:sz w:val="22"/>
          <w:szCs w:val="22"/>
        </w:rPr>
        <w:t>rikkumine</w:t>
      </w:r>
      <w:proofErr w:type="spellEnd"/>
      <w:r w:rsidRPr="00493390">
        <w:rPr>
          <w:rFonts w:ascii="Arial" w:hAnsi="Arial" w:cs="Arial"/>
          <w:sz w:val="22"/>
          <w:szCs w:val="22"/>
        </w:rPr>
        <w:t xml:space="preserve"> on </w:t>
      </w:r>
      <w:proofErr w:type="spellStart"/>
      <w:r w:rsidRPr="00493390">
        <w:rPr>
          <w:rFonts w:ascii="Arial" w:hAnsi="Arial" w:cs="Arial"/>
          <w:sz w:val="22"/>
          <w:szCs w:val="22"/>
        </w:rPr>
        <w:t>seotud</w:t>
      </w:r>
      <w:proofErr w:type="spellEnd"/>
      <w:r w:rsidRPr="00493390">
        <w:rPr>
          <w:rFonts w:ascii="Arial" w:hAnsi="Arial" w:cs="Arial"/>
          <w:sz w:val="22"/>
          <w:szCs w:val="22"/>
        </w:rPr>
        <w:t xml:space="preserve"> </w:t>
      </w:r>
      <w:proofErr w:type="spellStart"/>
      <w:r w:rsidRPr="00493390">
        <w:rPr>
          <w:rFonts w:ascii="Arial" w:hAnsi="Arial" w:cs="Arial"/>
          <w:sz w:val="22"/>
          <w:szCs w:val="22"/>
        </w:rPr>
        <w:t>tähtaja</w:t>
      </w:r>
      <w:proofErr w:type="spellEnd"/>
      <w:r w:rsidRPr="00493390">
        <w:rPr>
          <w:rFonts w:ascii="Arial" w:hAnsi="Arial" w:cs="Arial"/>
          <w:sz w:val="22"/>
          <w:szCs w:val="22"/>
        </w:rPr>
        <w:t xml:space="preserve"> </w:t>
      </w:r>
      <w:proofErr w:type="spellStart"/>
      <w:r w:rsidRPr="00493390">
        <w:rPr>
          <w:rFonts w:ascii="Arial" w:hAnsi="Arial" w:cs="Arial"/>
          <w:sz w:val="22"/>
          <w:szCs w:val="22"/>
        </w:rPr>
        <w:t>ületamisega</w:t>
      </w:r>
      <w:proofErr w:type="spellEnd"/>
      <w:r w:rsidRPr="00493390">
        <w:rPr>
          <w:rFonts w:ascii="Arial" w:hAnsi="Arial" w:cs="Arial"/>
          <w:sz w:val="22"/>
          <w:szCs w:val="22"/>
        </w:rPr>
        <w:t xml:space="preserve">, </w:t>
      </w:r>
      <w:proofErr w:type="spellStart"/>
      <w:r w:rsidRPr="00493390">
        <w:rPr>
          <w:rFonts w:ascii="Arial" w:hAnsi="Arial" w:cs="Arial"/>
          <w:sz w:val="22"/>
          <w:szCs w:val="22"/>
        </w:rPr>
        <w:t>siis</w:t>
      </w:r>
      <w:proofErr w:type="spellEnd"/>
      <w:r w:rsidRPr="00493390">
        <w:rPr>
          <w:rFonts w:ascii="Arial" w:hAnsi="Arial" w:cs="Arial"/>
          <w:sz w:val="22"/>
          <w:szCs w:val="22"/>
        </w:rPr>
        <w:t xml:space="preserve"> 20,00 (</w:t>
      </w:r>
      <w:proofErr w:type="spellStart"/>
      <w:r w:rsidRPr="00493390">
        <w:rPr>
          <w:rFonts w:ascii="Arial" w:hAnsi="Arial" w:cs="Arial"/>
          <w:sz w:val="22"/>
          <w:szCs w:val="22"/>
        </w:rPr>
        <w:t>kakskümmend</w:t>
      </w:r>
      <w:proofErr w:type="spellEnd"/>
      <w:r w:rsidRPr="00493390">
        <w:rPr>
          <w:rFonts w:ascii="Arial" w:hAnsi="Arial" w:cs="Arial"/>
          <w:sz w:val="22"/>
          <w:szCs w:val="22"/>
        </w:rPr>
        <w:t xml:space="preserve">) </w:t>
      </w:r>
      <w:proofErr w:type="spellStart"/>
      <w:r w:rsidRPr="00493390">
        <w:rPr>
          <w:rFonts w:ascii="Arial" w:hAnsi="Arial" w:cs="Arial"/>
          <w:sz w:val="22"/>
          <w:szCs w:val="22"/>
        </w:rPr>
        <w:t>eurot</w:t>
      </w:r>
      <w:proofErr w:type="spellEnd"/>
      <w:r w:rsidRPr="00493390">
        <w:rPr>
          <w:rFonts w:ascii="Arial" w:hAnsi="Arial" w:cs="Arial"/>
          <w:sz w:val="22"/>
          <w:szCs w:val="22"/>
        </w:rPr>
        <w:t xml:space="preserve"> </w:t>
      </w:r>
      <w:proofErr w:type="spellStart"/>
      <w:r w:rsidRPr="00493390">
        <w:rPr>
          <w:rFonts w:ascii="Arial" w:hAnsi="Arial" w:cs="Arial"/>
          <w:sz w:val="22"/>
          <w:szCs w:val="22"/>
        </w:rPr>
        <w:t>iga</w:t>
      </w:r>
      <w:proofErr w:type="spellEnd"/>
      <w:r w:rsidRPr="00493390">
        <w:rPr>
          <w:rFonts w:ascii="Arial" w:hAnsi="Arial" w:cs="Arial"/>
          <w:sz w:val="22"/>
          <w:szCs w:val="22"/>
        </w:rPr>
        <w:t xml:space="preserve"> </w:t>
      </w:r>
      <w:proofErr w:type="spellStart"/>
      <w:r w:rsidRPr="00493390">
        <w:rPr>
          <w:rFonts w:ascii="Arial" w:hAnsi="Arial" w:cs="Arial"/>
          <w:sz w:val="22"/>
          <w:szCs w:val="22"/>
        </w:rPr>
        <w:t>tähtaega</w:t>
      </w:r>
      <w:proofErr w:type="spellEnd"/>
      <w:r w:rsidRPr="00493390">
        <w:rPr>
          <w:rFonts w:ascii="Arial" w:hAnsi="Arial" w:cs="Arial"/>
          <w:sz w:val="22"/>
          <w:szCs w:val="22"/>
        </w:rPr>
        <w:t xml:space="preserve"> </w:t>
      </w:r>
      <w:proofErr w:type="spellStart"/>
      <w:r w:rsidRPr="00493390">
        <w:rPr>
          <w:rFonts w:ascii="Arial" w:hAnsi="Arial" w:cs="Arial"/>
          <w:sz w:val="22"/>
          <w:szCs w:val="22"/>
        </w:rPr>
        <w:t>ületava</w:t>
      </w:r>
      <w:proofErr w:type="spellEnd"/>
      <w:r w:rsidRPr="00493390">
        <w:rPr>
          <w:rFonts w:ascii="Arial" w:hAnsi="Arial" w:cs="Arial"/>
          <w:sz w:val="22"/>
          <w:szCs w:val="22"/>
        </w:rPr>
        <w:t xml:space="preserve"> </w:t>
      </w:r>
      <w:proofErr w:type="spellStart"/>
      <w:r w:rsidRPr="00493390">
        <w:rPr>
          <w:rFonts w:ascii="Arial" w:hAnsi="Arial" w:cs="Arial"/>
          <w:sz w:val="22"/>
          <w:szCs w:val="22"/>
        </w:rPr>
        <w:t>kalendripäeva</w:t>
      </w:r>
      <w:proofErr w:type="spellEnd"/>
      <w:r w:rsidRPr="00493390">
        <w:rPr>
          <w:rFonts w:ascii="Arial" w:hAnsi="Arial" w:cs="Arial"/>
          <w:sz w:val="22"/>
          <w:szCs w:val="22"/>
        </w:rPr>
        <w:t xml:space="preserve"> </w:t>
      </w:r>
      <w:proofErr w:type="spellStart"/>
      <w:r w:rsidRPr="00493390">
        <w:rPr>
          <w:rFonts w:ascii="Arial" w:hAnsi="Arial" w:cs="Arial"/>
          <w:sz w:val="22"/>
          <w:szCs w:val="22"/>
        </w:rPr>
        <w:t>eest</w:t>
      </w:r>
      <w:proofErr w:type="spellEnd"/>
      <w:r w:rsidRPr="00493390">
        <w:rPr>
          <w:rFonts w:ascii="Arial" w:hAnsi="Arial" w:cs="Arial"/>
          <w:sz w:val="22"/>
          <w:szCs w:val="22"/>
        </w:rPr>
        <w:t>.</w:t>
      </w:r>
    </w:p>
    <w:p w14:paraId="39BC364F" w14:textId="3D16B258" w:rsidR="007D5D6B" w:rsidRPr="00493390" w:rsidRDefault="007D5D6B" w:rsidP="007D5D6B">
      <w:pPr>
        <w:numPr>
          <w:ilvl w:val="1"/>
          <w:numId w:val="17"/>
        </w:numPr>
        <w:autoSpaceDE w:val="0"/>
        <w:autoSpaceDN w:val="0"/>
        <w:ind w:left="431"/>
        <w:rPr>
          <w:rFonts w:ascii="Arial" w:hAnsi="Arial" w:cs="Arial"/>
          <w:sz w:val="22"/>
          <w:szCs w:val="22"/>
          <w:lang w:val="et-EE" w:eastAsia="et-EE"/>
        </w:rPr>
      </w:pPr>
      <w:r w:rsidRPr="00493390">
        <w:rPr>
          <w:rFonts w:ascii="Arial" w:hAnsi="Arial" w:cs="Arial"/>
          <w:sz w:val="22"/>
          <w:szCs w:val="22"/>
          <w:lang w:val="et-EE" w:eastAsia="et-EE"/>
        </w:rPr>
        <w:t>Leppetrahvi tasumine müüja poolt ei vabasta müüjat lepingus sätestatud kohustuste täitmisest. Leppetrahv on kokku lepitud kohustuse täitmise tagamiseks, mitte kohustuse täitmise asendamiseks. Ostjal on õigus müüjalt täiendavalt nõuda lepingu rikkumise tulemusena tekkinud kahju hüvitamist osas, mida leppetrahv ei kata.</w:t>
      </w:r>
    </w:p>
    <w:p w14:paraId="2074D1A0" w14:textId="77777777" w:rsidR="00652B3C" w:rsidRPr="00C66228" w:rsidRDefault="00652B3C" w:rsidP="00652B3C">
      <w:pPr>
        <w:widowControl w:val="0"/>
        <w:numPr>
          <w:ilvl w:val="1"/>
          <w:numId w:val="17"/>
        </w:numPr>
        <w:shd w:val="solid" w:color="FFFFFF" w:fill="FFFFFF"/>
        <w:autoSpaceDE w:val="0"/>
        <w:autoSpaceDN w:val="0"/>
        <w:adjustRightInd w:val="0"/>
        <w:ind w:left="431" w:hanging="431"/>
        <w:rPr>
          <w:rFonts w:ascii="Arial" w:hAnsi="Arial" w:cs="Arial"/>
          <w:sz w:val="22"/>
          <w:szCs w:val="22"/>
          <w:lang w:val="et-EE" w:eastAsia="et-EE"/>
        </w:rPr>
      </w:pPr>
      <w:r>
        <w:rPr>
          <w:rFonts w:ascii="Arial" w:hAnsi="Arial" w:cs="Arial"/>
          <w:sz w:val="22"/>
          <w:szCs w:val="22"/>
          <w:lang w:val="et-EE" w:eastAsia="et-EE"/>
        </w:rPr>
        <w:t>Müüjal</w:t>
      </w:r>
      <w:r w:rsidRPr="00C66228">
        <w:rPr>
          <w:rFonts w:ascii="Arial" w:hAnsi="Arial" w:cs="Arial"/>
          <w:sz w:val="22"/>
          <w:szCs w:val="22"/>
          <w:lang w:val="et-EE" w:eastAsia="et-EE"/>
        </w:rPr>
        <w:t xml:space="preserve"> on õigus nõuda </w:t>
      </w:r>
      <w:r>
        <w:rPr>
          <w:rFonts w:ascii="Arial" w:hAnsi="Arial" w:cs="Arial"/>
          <w:sz w:val="22"/>
          <w:szCs w:val="22"/>
          <w:lang w:val="et-EE" w:eastAsia="et-EE"/>
        </w:rPr>
        <w:t>ostjalt</w:t>
      </w:r>
      <w:r w:rsidRPr="00C66228">
        <w:rPr>
          <w:rFonts w:ascii="Arial" w:hAnsi="Arial" w:cs="Arial"/>
          <w:sz w:val="22"/>
          <w:szCs w:val="22"/>
          <w:lang w:val="et-EE" w:eastAsia="et-EE"/>
        </w:rPr>
        <w:t xml:space="preserve"> tähtpäevaks tasumata summalt viivist 0,025% iga viivitatud kalendripäeva eest. </w:t>
      </w:r>
      <w:r>
        <w:rPr>
          <w:rFonts w:ascii="Arial" w:hAnsi="Arial" w:cs="Arial"/>
          <w:sz w:val="22"/>
          <w:szCs w:val="22"/>
          <w:lang w:val="et-EE" w:eastAsia="et-EE"/>
        </w:rPr>
        <w:t>Müüja</w:t>
      </w:r>
      <w:r w:rsidRPr="00C66228">
        <w:rPr>
          <w:rFonts w:ascii="Arial" w:hAnsi="Arial" w:cs="Arial"/>
          <w:sz w:val="22"/>
          <w:szCs w:val="22"/>
          <w:lang w:val="et-EE" w:eastAsia="et-EE"/>
        </w:rPr>
        <w:t xml:space="preserve"> esitab </w:t>
      </w:r>
      <w:r>
        <w:rPr>
          <w:rFonts w:ascii="Arial" w:hAnsi="Arial" w:cs="Arial"/>
          <w:sz w:val="22"/>
          <w:szCs w:val="22"/>
          <w:lang w:val="et-EE" w:eastAsia="et-EE"/>
        </w:rPr>
        <w:t>ostjale</w:t>
      </w:r>
      <w:r w:rsidRPr="00C66228">
        <w:rPr>
          <w:rFonts w:ascii="Arial" w:hAnsi="Arial" w:cs="Arial"/>
          <w:sz w:val="22"/>
          <w:szCs w:val="22"/>
          <w:lang w:val="et-EE" w:eastAsia="et-EE"/>
        </w:rPr>
        <w:t xml:space="preserve"> kirjaliku nõude ja vastavasisulise e-arve. Muus osas piirdub </w:t>
      </w:r>
      <w:r>
        <w:rPr>
          <w:rFonts w:ascii="Arial" w:hAnsi="Arial" w:cs="Arial"/>
          <w:sz w:val="22"/>
          <w:szCs w:val="22"/>
          <w:lang w:val="et-EE" w:eastAsia="et-EE"/>
        </w:rPr>
        <w:t xml:space="preserve">ostja </w:t>
      </w:r>
      <w:r w:rsidRPr="00C66228">
        <w:rPr>
          <w:rFonts w:ascii="Arial" w:hAnsi="Arial" w:cs="Arial"/>
          <w:sz w:val="22"/>
          <w:szCs w:val="22"/>
          <w:lang w:val="et-EE" w:eastAsia="et-EE"/>
        </w:rPr>
        <w:t xml:space="preserve">vastutus </w:t>
      </w:r>
      <w:r>
        <w:rPr>
          <w:rFonts w:ascii="Arial" w:hAnsi="Arial" w:cs="Arial"/>
          <w:sz w:val="22"/>
          <w:szCs w:val="22"/>
          <w:lang w:val="et-EE" w:eastAsia="et-EE"/>
        </w:rPr>
        <w:t>müüja</w:t>
      </w:r>
      <w:r w:rsidRPr="00C66228">
        <w:rPr>
          <w:rFonts w:ascii="Arial" w:hAnsi="Arial" w:cs="Arial"/>
          <w:sz w:val="22"/>
          <w:szCs w:val="22"/>
          <w:lang w:val="et-EE" w:eastAsia="et-EE"/>
        </w:rPr>
        <w:t xml:space="preserve"> ees lepingu alusel makstava tasuga.</w:t>
      </w:r>
    </w:p>
    <w:p w14:paraId="3C9A9D99" w14:textId="77777777" w:rsidR="00652B3C" w:rsidRPr="00C66228" w:rsidRDefault="00652B3C" w:rsidP="00652B3C">
      <w:pPr>
        <w:numPr>
          <w:ilvl w:val="1"/>
          <w:numId w:val="17"/>
        </w:numPr>
        <w:autoSpaceDE w:val="0"/>
        <w:autoSpaceDN w:val="0"/>
        <w:ind w:left="431"/>
        <w:rPr>
          <w:rFonts w:ascii="Arial" w:hAnsi="Arial" w:cs="Arial"/>
          <w:sz w:val="22"/>
          <w:szCs w:val="22"/>
          <w:lang w:val="et-EE" w:eastAsia="et-EE"/>
        </w:rPr>
      </w:pPr>
      <w:r>
        <w:rPr>
          <w:rFonts w:ascii="Arial" w:hAnsi="Arial" w:cs="Arial"/>
          <w:sz w:val="22"/>
          <w:szCs w:val="22"/>
          <w:lang w:val="et-EE" w:eastAsia="et-EE"/>
        </w:rPr>
        <w:t>Müüjal</w:t>
      </w:r>
      <w:r w:rsidRPr="00C66228">
        <w:rPr>
          <w:rFonts w:ascii="Arial" w:hAnsi="Arial" w:cs="Arial"/>
          <w:sz w:val="22"/>
          <w:szCs w:val="22"/>
          <w:lang w:val="et-EE" w:eastAsia="et-EE"/>
        </w:rPr>
        <w:t xml:space="preserve"> ei ole õigust anda lepingust tulenevaid õigusi ja kohustusi üle kolmandatele isikutele ilma </w:t>
      </w:r>
      <w:r>
        <w:rPr>
          <w:rFonts w:ascii="Arial" w:hAnsi="Arial" w:cs="Arial"/>
          <w:sz w:val="22"/>
          <w:szCs w:val="22"/>
          <w:lang w:val="et-EE" w:eastAsia="et-EE"/>
        </w:rPr>
        <w:t>ostja</w:t>
      </w:r>
      <w:r w:rsidRPr="00C66228">
        <w:rPr>
          <w:rFonts w:ascii="Arial" w:hAnsi="Arial" w:cs="Arial"/>
          <w:sz w:val="22"/>
          <w:szCs w:val="22"/>
          <w:lang w:val="et-EE" w:eastAsia="et-EE"/>
        </w:rPr>
        <w:t xml:space="preserve"> nõusolekuta.</w:t>
      </w:r>
    </w:p>
    <w:p w14:paraId="129CD272" w14:textId="77777777" w:rsidR="00652B3C" w:rsidRPr="00C66228" w:rsidRDefault="00652B3C" w:rsidP="00652B3C">
      <w:pPr>
        <w:widowControl w:val="0"/>
        <w:numPr>
          <w:ilvl w:val="1"/>
          <w:numId w:val="17"/>
        </w:numPr>
        <w:shd w:val="solid" w:color="FFFFFF" w:fill="FFFFFF"/>
        <w:autoSpaceDE w:val="0"/>
        <w:autoSpaceDN w:val="0"/>
        <w:adjustRightInd w:val="0"/>
        <w:ind w:left="431" w:hanging="431"/>
        <w:rPr>
          <w:rFonts w:ascii="Arial" w:hAnsi="Arial" w:cs="Arial"/>
          <w:sz w:val="22"/>
          <w:szCs w:val="22"/>
          <w:lang w:val="et-EE" w:eastAsia="et-EE"/>
        </w:rPr>
      </w:pPr>
      <w:r w:rsidRPr="00C66228">
        <w:rPr>
          <w:rFonts w:ascii="Arial" w:hAnsi="Arial" w:cs="Arial"/>
          <w:sz w:val="22"/>
          <w:szCs w:val="22"/>
          <w:lang w:val="et-EE" w:eastAsia="et-EE"/>
        </w:rPr>
        <w:t>Pooled vabanevad vastutusest vääramatu jõu puhul, mis takistab või teeb võimatuks lepingust tulenevate kohustuste täitmise. Pooled on kohustatud rakendama kõiki abinõusid, et ära hoida teisele poolele kahju tekitamine ja tagada võimalikult suures ulatuses lepingu täitmine. Lepingu osapool ei tohi arvestada vääramatu jõuga, kui ta ei ole andnud teisele poolele kirjalikku teadet vääramatust jõust kahe nädala jooksul pärast seda, kui ta sai sellest teada või hiljemalt ühe kuu jooksul vääramatu jõu algamisest.</w:t>
      </w:r>
    </w:p>
    <w:p w14:paraId="25422D6B" w14:textId="77777777" w:rsidR="00652B3C" w:rsidRPr="00C66228" w:rsidRDefault="00652B3C" w:rsidP="00652B3C">
      <w:pPr>
        <w:widowControl w:val="0"/>
        <w:numPr>
          <w:ilvl w:val="1"/>
          <w:numId w:val="17"/>
        </w:numPr>
        <w:shd w:val="solid" w:color="FFFFFF" w:fill="FFFFFF"/>
        <w:autoSpaceDE w:val="0"/>
        <w:autoSpaceDN w:val="0"/>
        <w:adjustRightInd w:val="0"/>
        <w:ind w:left="431" w:hanging="431"/>
        <w:rPr>
          <w:rFonts w:ascii="Arial" w:hAnsi="Arial" w:cs="Arial"/>
          <w:sz w:val="22"/>
          <w:szCs w:val="22"/>
          <w:lang w:val="et-EE" w:eastAsia="et-EE"/>
        </w:rPr>
      </w:pPr>
      <w:r w:rsidRPr="00C66228">
        <w:rPr>
          <w:rFonts w:ascii="Arial" w:hAnsi="Arial" w:cs="Arial"/>
          <w:sz w:val="22"/>
          <w:szCs w:val="22"/>
          <w:lang w:val="et-EE" w:eastAsia="et-EE"/>
        </w:rPr>
        <w:t xml:space="preserve">Kui vääramatu jõud esineb üle kolme kalendrikuu, on pooltel õigus leping üles öelda. Sellisel juhul on </w:t>
      </w:r>
      <w:r>
        <w:rPr>
          <w:rFonts w:ascii="Arial" w:hAnsi="Arial" w:cs="Arial"/>
          <w:sz w:val="22"/>
          <w:szCs w:val="22"/>
          <w:lang w:val="et-EE" w:eastAsia="et-EE"/>
        </w:rPr>
        <w:t xml:space="preserve">ostja </w:t>
      </w:r>
      <w:r w:rsidRPr="00C66228">
        <w:rPr>
          <w:rFonts w:ascii="Arial" w:hAnsi="Arial" w:cs="Arial"/>
          <w:sz w:val="22"/>
          <w:szCs w:val="22"/>
          <w:lang w:val="et-EE" w:eastAsia="et-EE"/>
        </w:rPr>
        <w:t xml:space="preserve">kohustatud </w:t>
      </w:r>
      <w:r>
        <w:rPr>
          <w:rFonts w:ascii="Arial" w:hAnsi="Arial" w:cs="Arial"/>
          <w:sz w:val="22"/>
          <w:szCs w:val="22"/>
          <w:lang w:val="et-EE" w:eastAsia="et-EE"/>
        </w:rPr>
        <w:t>müü</w:t>
      </w:r>
      <w:r w:rsidRPr="00C66228">
        <w:rPr>
          <w:rFonts w:ascii="Arial" w:hAnsi="Arial" w:cs="Arial"/>
          <w:sz w:val="22"/>
          <w:szCs w:val="22"/>
          <w:lang w:val="et-EE" w:eastAsia="et-EE"/>
        </w:rPr>
        <w:t xml:space="preserve">jale tasuma faktiliselt </w:t>
      </w:r>
      <w:r>
        <w:rPr>
          <w:rFonts w:ascii="Arial" w:hAnsi="Arial" w:cs="Arial"/>
          <w:sz w:val="22"/>
          <w:szCs w:val="22"/>
          <w:lang w:val="et-EE" w:eastAsia="et-EE"/>
        </w:rPr>
        <w:t>tarnitud kauba</w:t>
      </w:r>
      <w:r w:rsidRPr="00C66228">
        <w:rPr>
          <w:rFonts w:ascii="Arial" w:hAnsi="Arial" w:cs="Arial"/>
          <w:sz w:val="22"/>
          <w:szCs w:val="22"/>
          <w:lang w:val="et-EE" w:eastAsia="et-EE"/>
        </w:rPr>
        <w:t xml:space="preserve"> eest.</w:t>
      </w:r>
    </w:p>
    <w:p w14:paraId="76D518B7" w14:textId="77777777" w:rsidR="00652B3C" w:rsidRPr="00C66228" w:rsidRDefault="00652B3C" w:rsidP="00652B3C">
      <w:pPr>
        <w:widowControl w:val="0"/>
        <w:numPr>
          <w:ilvl w:val="1"/>
          <w:numId w:val="17"/>
        </w:numPr>
        <w:shd w:val="solid" w:color="FFFFFF" w:fill="FFFFFF"/>
        <w:autoSpaceDE w:val="0"/>
        <w:autoSpaceDN w:val="0"/>
        <w:adjustRightInd w:val="0"/>
        <w:ind w:left="431" w:hanging="431"/>
        <w:rPr>
          <w:rFonts w:ascii="Arial" w:hAnsi="Arial" w:cs="Arial"/>
          <w:sz w:val="22"/>
          <w:szCs w:val="22"/>
          <w:lang w:val="et-EE" w:eastAsia="et-EE"/>
        </w:rPr>
      </w:pPr>
      <w:r w:rsidRPr="00C66228">
        <w:rPr>
          <w:rFonts w:ascii="Arial" w:hAnsi="Arial" w:cs="Arial"/>
          <w:sz w:val="22"/>
          <w:szCs w:val="22"/>
          <w:lang w:val="et-EE" w:eastAsia="et-EE"/>
        </w:rPr>
        <w:lastRenderedPageBreak/>
        <w:t>Kui lepingu rikkumisega on tekitatud kahju teisele lepinguosalisele või kolmandale isikule, on kahju kohustatud hüvitama selle tekitanud lepinguosaline.</w:t>
      </w:r>
    </w:p>
    <w:p w14:paraId="6822232F" w14:textId="77777777" w:rsidR="00652B3C" w:rsidRPr="00C66228" w:rsidRDefault="00652B3C" w:rsidP="00652B3C">
      <w:pPr>
        <w:widowControl w:val="0"/>
        <w:shd w:val="solid" w:color="FFFFFF" w:fill="FFFFFF"/>
        <w:autoSpaceDE w:val="0"/>
        <w:autoSpaceDN w:val="0"/>
        <w:adjustRightInd w:val="0"/>
        <w:ind w:left="431" w:hanging="431"/>
        <w:rPr>
          <w:rFonts w:ascii="Arial" w:hAnsi="Arial" w:cs="Arial"/>
          <w:b/>
          <w:bCs/>
          <w:sz w:val="22"/>
          <w:szCs w:val="22"/>
          <w:highlight w:val="yellow"/>
          <w:lang w:val="et-EE" w:eastAsia="et-EE"/>
        </w:rPr>
      </w:pPr>
    </w:p>
    <w:p w14:paraId="004866CD" w14:textId="77777777" w:rsidR="001B00E6" w:rsidRPr="001B00E6" w:rsidRDefault="001B00E6" w:rsidP="001B00E6">
      <w:pPr>
        <w:numPr>
          <w:ilvl w:val="0"/>
          <w:numId w:val="17"/>
        </w:numPr>
        <w:rPr>
          <w:rFonts w:ascii="Arial" w:hAnsi="Arial" w:cs="Arial"/>
          <w:b/>
          <w:sz w:val="22"/>
          <w:szCs w:val="22"/>
        </w:rPr>
      </w:pPr>
      <w:r w:rsidRPr="001B00E6">
        <w:rPr>
          <w:rFonts w:ascii="Arial" w:hAnsi="Arial" w:cs="Arial"/>
          <w:b/>
          <w:sz w:val="22"/>
          <w:szCs w:val="22"/>
        </w:rPr>
        <w:t>KONFIDENTSIAALSUS</w:t>
      </w:r>
    </w:p>
    <w:p w14:paraId="749C88C8" w14:textId="54AEAA53" w:rsidR="001B00E6" w:rsidRPr="001B00E6" w:rsidRDefault="001B00E6" w:rsidP="001B00E6">
      <w:pPr>
        <w:widowControl w:val="0"/>
        <w:numPr>
          <w:ilvl w:val="1"/>
          <w:numId w:val="17"/>
        </w:numPr>
        <w:autoSpaceDE w:val="0"/>
        <w:autoSpaceDN w:val="0"/>
        <w:adjustRightInd w:val="0"/>
        <w:ind w:left="432"/>
        <w:outlineLvl w:val="1"/>
        <w:rPr>
          <w:rFonts w:ascii="Arial" w:hAnsi="Arial" w:cs="Arial"/>
          <w:bCs/>
          <w:sz w:val="22"/>
          <w:szCs w:val="22"/>
        </w:rPr>
      </w:pPr>
      <w:proofErr w:type="spellStart"/>
      <w:r>
        <w:rPr>
          <w:rFonts w:ascii="Arial" w:hAnsi="Arial" w:cs="Arial"/>
          <w:bCs/>
          <w:sz w:val="22"/>
          <w:szCs w:val="22"/>
        </w:rPr>
        <w:t>Müüja</w:t>
      </w:r>
      <w:proofErr w:type="spellEnd"/>
      <w:r w:rsidRPr="001B00E6">
        <w:rPr>
          <w:rFonts w:ascii="Arial" w:hAnsi="Arial" w:cs="Arial"/>
          <w:bCs/>
          <w:sz w:val="22"/>
          <w:szCs w:val="22"/>
        </w:rPr>
        <w:t xml:space="preserve"> on </w:t>
      </w:r>
      <w:proofErr w:type="spellStart"/>
      <w:r w:rsidRPr="001B00E6">
        <w:rPr>
          <w:rFonts w:ascii="Arial" w:hAnsi="Arial" w:cs="Arial"/>
          <w:bCs/>
          <w:sz w:val="22"/>
          <w:szCs w:val="22"/>
        </w:rPr>
        <w:t>teadlik</w:t>
      </w:r>
      <w:proofErr w:type="spellEnd"/>
      <w:r w:rsidRPr="001B00E6">
        <w:rPr>
          <w:rFonts w:ascii="Arial" w:hAnsi="Arial" w:cs="Arial"/>
          <w:bCs/>
          <w:sz w:val="22"/>
          <w:szCs w:val="22"/>
        </w:rPr>
        <w:t xml:space="preserve">, et </w:t>
      </w:r>
      <w:proofErr w:type="spellStart"/>
      <w:r w:rsidRPr="001B00E6">
        <w:rPr>
          <w:rFonts w:ascii="Arial" w:hAnsi="Arial" w:cs="Arial"/>
          <w:bCs/>
          <w:sz w:val="22"/>
          <w:szCs w:val="22"/>
        </w:rPr>
        <w:t>leping</w:t>
      </w:r>
      <w:proofErr w:type="spellEnd"/>
      <w:r w:rsidRPr="001B00E6">
        <w:rPr>
          <w:rFonts w:ascii="Arial" w:hAnsi="Arial" w:cs="Arial"/>
          <w:bCs/>
          <w:sz w:val="22"/>
          <w:szCs w:val="22"/>
        </w:rPr>
        <w:t xml:space="preserve"> on </w:t>
      </w:r>
      <w:proofErr w:type="spellStart"/>
      <w:r w:rsidRPr="001B00E6">
        <w:rPr>
          <w:rFonts w:ascii="Arial" w:hAnsi="Arial" w:cs="Arial"/>
          <w:bCs/>
          <w:sz w:val="22"/>
          <w:szCs w:val="22"/>
        </w:rPr>
        <w:t>avalik</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välja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arvatud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osades</w:t>
      </w:r>
      <w:proofErr w:type="spellEnd"/>
      <w:r w:rsidRPr="001B00E6">
        <w:rPr>
          <w:rFonts w:ascii="Arial" w:hAnsi="Arial" w:cs="Arial"/>
          <w:bCs/>
          <w:sz w:val="22"/>
          <w:szCs w:val="22"/>
        </w:rPr>
        <w:t xml:space="preserve">, mis on </w:t>
      </w:r>
      <w:proofErr w:type="spellStart"/>
      <w:r w:rsidRPr="001B00E6">
        <w:rPr>
          <w:rFonts w:ascii="Arial" w:hAnsi="Arial" w:cs="Arial"/>
          <w:bCs/>
          <w:sz w:val="22"/>
          <w:szCs w:val="22"/>
        </w:rPr>
        <w:t>märgitud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avaliku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teabe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seadusest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tulenevatel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alustel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asutusesiseseks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kasutamiseks</w:t>
      </w:r>
      <w:proofErr w:type="spellEnd"/>
      <w:r w:rsidRPr="001B00E6">
        <w:rPr>
          <w:rFonts w:ascii="Arial" w:hAnsi="Arial" w:cs="Arial"/>
          <w:bCs/>
          <w:sz w:val="22"/>
          <w:szCs w:val="22"/>
        </w:rPr>
        <w:t xml:space="preserve">. </w:t>
      </w:r>
    </w:p>
    <w:p w14:paraId="34385758" w14:textId="2F5AA357" w:rsidR="001B00E6" w:rsidRPr="001B00E6" w:rsidRDefault="001B00E6" w:rsidP="001B00E6">
      <w:pPr>
        <w:widowControl w:val="0"/>
        <w:numPr>
          <w:ilvl w:val="1"/>
          <w:numId w:val="17"/>
        </w:numPr>
        <w:autoSpaceDE w:val="0"/>
        <w:autoSpaceDN w:val="0"/>
        <w:adjustRightInd w:val="0"/>
        <w:ind w:left="432"/>
        <w:outlineLvl w:val="1"/>
        <w:rPr>
          <w:rFonts w:ascii="Arial" w:hAnsi="Arial" w:cs="Arial"/>
          <w:bCs/>
          <w:sz w:val="22"/>
          <w:szCs w:val="22"/>
        </w:rPr>
      </w:pPr>
      <w:proofErr w:type="spellStart"/>
      <w:r>
        <w:rPr>
          <w:rFonts w:ascii="Arial" w:hAnsi="Arial" w:cs="Arial"/>
          <w:bCs/>
          <w:sz w:val="22"/>
          <w:szCs w:val="22"/>
        </w:rPr>
        <w:t>Müüja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kohustub</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hoidma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konfidentsiaalsena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kogu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teenuse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osutamise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käigus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saadud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informatsiooni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nii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lepingu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kehtivusaja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jooksul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kui</w:t>
      </w:r>
      <w:proofErr w:type="spellEnd"/>
      <w:r w:rsidRPr="001B00E6">
        <w:rPr>
          <w:rFonts w:ascii="Arial" w:hAnsi="Arial" w:cs="Arial"/>
          <w:bCs/>
          <w:sz w:val="22"/>
          <w:szCs w:val="22"/>
        </w:rPr>
        <w:t xml:space="preserve"> ka </w:t>
      </w:r>
      <w:proofErr w:type="spellStart"/>
      <w:r w:rsidRPr="001B00E6">
        <w:rPr>
          <w:rFonts w:ascii="Arial" w:hAnsi="Arial" w:cs="Arial"/>
          <w:bCs/>
          <w:sz w:val="22"/>
          <w:szCs w:val="22"/>
        </w:rPr>
        <w:t>tähtajatult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pärast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seda</w:t>
      </w:r>
      <w:proofErr w:type="spellEnd"/>
      <w:r w:rsidRPr="001B00E6">
        <w:rPr>
          <w:rFonts w:ascii="Arial" w:hAnsi="Arial" w:cs="Arial"/>
          <w:bCs/>
          <w:sz w:val="22"/>
          <w:szCs w:val="22"/>
        </w:rPr>
        <w:t xml:space="preserve">. Pooled </w:t>
      </w:r>
      <w:proofErr w:type="spellStart"/>
      <w:r w:rsidRPr="001B00E6">
        <w:rPr>
          <w:rFonts w:ascii="Arial" w:hAnsi="Arial" w:cs="Arial"/>
          <w:bCs/>
          <w:sz w:val="22"/>
          <w:szCs w:val="22"/>
        </w:rPr>
        <w:t>loevad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konfidentsiaalseks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informatsiooniks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kogu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käesoleva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lepinguga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seotud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teavet</w:t>
      </w:r>
      <w:proofErr w:type="spellEnd"/>
      <w:r w:rsidRPr="001B00E6">
        <w:rPr>
          <w:rFonts w:ascii="Arial" w:hAnsi="Arial" w:cs="Arial"/>
          <w:bCs/>
          <w:sz w:val="22"/>
          <w:szCs w:val="22"/>
        </w:rPr>
        <w:t xml:space="preserve">. </w:t>
      </w:r>
    </w:p>
    <w:p w14:paraId="707BA867" w14:textId="000900FB" w:rsidR="001B00E6" w:rsidRPr="001B00E6" w:rsidRDefault="001B00E6" w:rsidP="001B00E6">
      <w:pPr>
        <w:widowControl w:val="0"/>
        <w:numPr>
          <w:ilvl w:val="1"/>
          <w:numId w:val="17"/>
        </w:numPr>
        <w:autoSpaceDE w:val="0"/>
        <w:autoSpaceDN w:val="0"/>
        <w:adjustRightInd w:val="0"/>
        <w:ind w:left="432"/>
        <w:contextualSpacing/>
        <w:rPr>
          <w:rFonts w:ascii="Arial" w:hAnsi="Arial" w:cs="Arial"/>
          <w:bCs/>
          <w:sz w:val="22"/>
          <w:szCs w:val="22"/>
        </w:rPr>
      </w:pPr>
      <w:proofErr w:type="spellStart"/>
      <w:r>
        <w:rPr>
          <w:rFonts w:ascii="Arial" w:hAnsi="Arial" w:cs="Arial"/>
          <w:bCs/>
          <w:sz w:val="22"/>
          <w:szCs w:val="22"/>
        </w:rPr>
        <w:t>Müüja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edastab</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konfidentsiaalset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informatsiooni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ainult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nendele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töötajatele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sh</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võimalikele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kolmandatele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isikutele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keda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kasutatakse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enda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tööülesannete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täitmisel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kes</w:t>
      </w:r>
      <w:proofErr w:type="spellEnd"/>
      <w:r w:rsidRPr="001B00E6">
        <w:rPr>
          <w:rFonts w:ascii="Arial" w:hAnsi="Arial" w:cs="Arial"/>
          <w:bCs/>
          <w:sz w:val="22"/>
          <w:szCs w:val="22"/>
        </w:rPr>
        <w:t xml:space="preserve"> on </w:t>
      </w:r>
      <w:proofErr w:type="spellStart"/>
      <w:r w:rsidRPr="001B00E6">
        <w:rPr>
          <w:rFonts w:ascii="Arial" w:hAnsi="Arial" w:cs="Arial"/>
          <w:bCs/>
          <w:sz w:val="22"/>
          <w:szCs w:val="22"/>
        </w:rPr>
        <w:t>otseselt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seotud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lepingu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täitmisega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ning</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suudavad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tagada</w:t>
      </w:r>
      <w:proofErr w:type="spellEnd"/>
      <w:r w:rsidRPr="001B00E6">
        <w:rPr>
          <w:rFonts w:ascii="Arial" w:hAnsi="Arial" w:cs="Arial"/>
          <w:bCs/>
          <w:sz w:val="22"/>
          <w:szCs w:val="22"/>
        </w:rPr>
        <w:t xml:space="preserve">, et </w:t>
      </w:r>
      <w:proofErr w:type="spellStart"/>
      <w:r w:rsidRPr="001B00E6">
        <w:rPr>
          <w:rFonts w:ascii="Arial" w:hAnsi="Arial" w:cs="Arial"/>
          <w:bCs/>
          <w:sz w:val="22"/>
          <w:szCs w:val="22"/>
        </w:rPr>
        <w:t>täidetakse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kohustuslikku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konfidentsiaalsusnõuet</w:t>
      </w:r>
      <w:proofErr w:type="spellEnd"/>
      <w:r w:rsidRPr="001B00E6">
        <w:rPr>
          <w:rFonts w:ascii="Arial" w:hAnsi="Arial" w:cs="Arial"/>
          <w:bCs/>
          <w:sz w:val="22"/>
          <w:szCs w:val="22"/>
        </w:rPr>
        <w:t>.</w:t>
      </w:r>
    </w:p>
    <w:p w14:paraId="52F864AA" w14:textId="77777777" w:rsidR="001B00E6" w:rsidRPr="001B00E6" w:rsidRDefault="001B00E6" w:rsidP="001B00E6">
      <w:pPr>
        <w:widowControl w:val="0"/>
        <w:numPr>
          <w:ilvl w:val="1"/>
          <w:numId w:val="17"/>
        </w:numPr>
        <w:autoSpaceDE w:val="0"/>
        <w:autoSpaceDN w:val="0"/>
        <w:adjustRightInd w:val="0"/>
        <w:ind w:left="432"/>
        <w:contextualSpacing/>
        <w:rPr>
          <w:rFonts w:ascii="Arial" w:hAnsi="Arial" w:cs="Arial"/>
          <w:bCs/>
          <w:sz w:val="22"/>
          <w:szCs w:val="22"/>
        </w:rPr>
      </w:pPr>
      <w:r w:rsidRPr="001B00E6">
        <w:rPr>
          <w:rFonts w:ascii="Arial" w:hAnsi="Arial" w:cs="Arial"/>
          <w:bCs/>
          <w:sz w:val="22"/>
          <w:szCs w:val="22"/>
        </w:rPr>
        <w:t xml:space="preserve">Pooled </w:t>
      </w:r>
      <w:proofErr w:type="spellStart"/>
      <w:r w:rsidRPr="001B00E6">
        <w:rPr>
          <w:rFonts w:ascii="Arial" w:hAnsi="Arial" w:cs="Arial"/>
          <w:bCs/>
          <w:sz w:val="22"/>
          <w:szCs w:val="22"/>
        </w:rPr>
        <w:t>kohustuvad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järgima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informatsiooni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edastamisel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ning</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hoiustamisel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vajalikke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turvameetmeid</w:t>
      </w:r>
      <w:proofErr w:type="spellEnd"/>
      <w:r w:rsidRPr="001B00E6">
        <w:rPr>
          <w:rFonts w:ascii="Arial" w:hAnsi="Arial" w:cs="Arial"/>
          <w:bCs/>
          <w:sz w:val="22"/>
          <w:szCs w:val="22"/>
        </w:rPr>
        <w:t xml:space="preserve">, et </w:t>
      </w:r>
      <w:proofErr w:type="spellStart"/>
      <w:r w:rsidRPr="001B00E6">
        <w:rPr>
          <w:rFonts w:ascii="Arial" w:hAnsi="Arial" w:cs="Arial"/>
          <w:bCs/>
          <w:sz w:val="22"/>
          <w:szCs w:val="22"/>
        </w:rPr>
        <w:t>kaitsta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informatsiooni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tahtmatu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või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volitamata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töötlemise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avalikuks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tuleku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või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hävimise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eest</w:t>
      </w:r>
      <w:proofErr w:type="spellEnd"/>
      <w:r w:rsidRPr="001B00E6">
        <w:rPr>
          <w:rFonts w:ascii="Arial" w:hAnsi="Arial" w:cs="Arial"/>
          <w:bCs/>
          <w:sz w:val="22"/>
          <w:szCs w:val="22"/>
        </w:rPr>
        <w:t>.</w:t>
      </w:r>
    </w:p>
    <w:p w14:paraId="1E3AA14E" w14:textId="77777777" w:rsidR="001B00E6" w:rsidRPr="001B00E6" w:rsidRDefault="001B00E6" w:rsidP="001B00E6">
      <w:pPr>
        <w:widowControl w:val="0"/>
        <w:numPr>
          <w:ilvl w:val="1"/>
          <w:numId w:val="17"/>
        </w:numPr>
        <w:autoSpaceDE w:val="0"/>
        <w:autoSpaceDN w:val="0"/>
        <w:adjustRightInd w:val="0"/>
        <w:ind w:left="432"/>
        <w:contextualSpacing/>
        <w:rPr>
          <w:rFonts w:ascii="Arial" w:hAnsi="Arial" w:cs="Arial"/>
          <w:bCs/>
          <w:sz w:val="22"/>
          <w:szCs w:val="22"/>
        </w:rPr>
      </w:pPr>
      <w:r w:rsidRPr="001B00E6">
        <w:rPr>
          <w:rFonts w:ascii="Arial" w:hAnsi="Arial" w:cs="Arial"/>
          <w:bCs/>
          <w:sz w:val="22"/>
          <w:szCs w:val="22"/>
        </w:rPr>
        <w:t xml:space="preserve">Pool, </w:t>
      </w:r>
      <w:proofErr w:type="spellStart"/>
      <w:r w:rsidRPr="001B00E6">
        <w:rPr>
          <w:rFonts w:ascii="Arial" w:hAnsi="Arial" w:cs="Arial"/>
          <w:bCs/>
          <w:sz w:val="22"/>
          <w:szCs w:val="22"/>
        </w:rPr>
        <w:t>kes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tuvastab</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konfidentsiaalsuskohustuse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fakti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kohustub</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viivitamata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kirjalikult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teavitama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teist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asjaoludest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misjärel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lepivad</w:t>
      </w:r>
      <w:proofErr w:type="spellEnd"/>
      <w:r w:rsidRPr="001B00E6">
        <w:rPr>
          <w:rFonts w:ascii="Arial" w:hAnsi="Arial" w:cs="Arial"/>
          <w:bCs/>
          <w:sz w:val="22"/>
          <w:szCs w:val="22"/>
        </w:rPr>
        <w:t xml:space="preserve"> pooled </w:t>
      </w:r>
      <w:proofErr w:type="spellStart"/>
      <w:r w:rsidRPr="001B00E6">
        <w:rPr>
          <w:rFonts w:ascii="Arial" w:hAnsi="Arial" w:cs="Arial"/>
          <w:bCs/>
          <w:sz w:val="22"/>
          <w:szCs w:val="22"/>
        </w:rPr>
        <w:t>kokku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edasistes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meetmetes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rikkumisega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tekitatud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kahju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vähendamiseks</w:t>
      </w:r>
      <w:proofErr w:type="spellEnd"/>
      <w:r w:rsidRPr="001B00E6">
        <w:rPr>
          <w:rFonts w:ascii="Arial" w:hAnsi="Arial" w:cs="Arial"/>
          <w:bCs/>
          <w:sz w:val="22"/>
          <w:szCs w:val="22"/>
        </w:rPr>
        <w:t>.</w:t>
      </w:r>
    </w:p>
    <w:p w14:paraId="4A4AF51E" w14:textId="53957AA9" w:rsidR="001B00E6" w:rsidRPr="001B00E6" w:rsidRDefault="001B00E6" w:rsidP="001B00E6">
      <w:pPr>
        <w:widowControl w:val="0"/>
        <w:numPr>
          <w:ilvl w:val="1"/>
          <w:numId w:val="17"/>
        </w:numPr>
        <w:autoSpaceDE w:val="0"/>
        <w:autoSpaceDN w:val="0"/>
        <w:adjustRightInd w:val="0"/>
        <w:ind w:left="432"/>
        <w:contextualSpacing/>
        <w:rPr>
          <w:rFonts w:ascii="Arial" w:hAnsi="Arial" w:cs="Arial"/>
          <w:bCs/>
          <w:sz w:val="22"/>
          <w:szCs w:val="22"/>
        </w:rPr>
      </w:pPr>
      <w:proofErr w:type="spellStart"/>
      <w:r w:rsidRPr="001B00E6">
        <w:rPr>
          <w:rFonts w:ascii="Arial" w:hAnsi="Arial" w:cs="Arial"/>
          <w:bCs/>
          <w:sz w:val="22"/>
          <w:szCs w:val="22"/>
        </w:rPr>
        <w:t>Lepingus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kokkulepitud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konfidentsiaalsuskohustuse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korral</w:t>
      </w:r>
      <w:proofErr w:type="spellEnd"/>
      <w:r w:rsidRPr="001B00E6">
        <w:rPr>
          <w:rFonts w:ascii="Arial" w:hAnsi="Arial" w:cs="Arial"/>
          <w:bCs/>
          <w:sz w:val="22"/>
          <w:szCs w:val="22"/>
        </w:rPr>
        <w:t xml:space="preserve"> on </w:t>
      </w:r>
      <w:proofErr w:type="spellStart"/>
      <w:r w:rsidRPr="001B00E6">
        <w:rPr>
          <w:rFonts w:ascii="Arial" w:hAnsi="Arial" w:cs="Arial"/>
          <w:bCs/>
          <w:sz w:val="22"/>
          <w:szCs w:val="22"/>
        </w:rPr>
        <w:t>teisel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poolel</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õigus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nõuda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kohustust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rikkunud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poolelt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leppetrahvi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summas</w:t>
      </w:r>
      <w:proofErr w:type="spellEnd"/>
      <w:r w:rsidRPr="001B00E6">
        <w:rPr>
          <w:rFonts w:ascii="Arial" w:hAnsi="Arial" w:cs="Arial"/>
          <w:bCs/>
          <w:sz w:val="22"/>
          <w:szCs w:val="22"/>
        </w:rPr>
        <w:t xml:space="preserve"> </w:t>
      </w:r>
      <w:r w:rsidR="00807098">
        <w:rPr>
          <w:rFonts w:ascii="Arial" w:hAnsi="Arial" w:cs="Arial"/>
          <w:bCs/>
          <w:sz w:val="22"/>
          <w:szCs w:val="22"/>
        </w:rPr>
        <w:t>2</w:t>
      </w:r>
      <w:r w:rsidRPr="001B00E6">
        <w:rPr>
          <w:rFonts w:ascii="Arial" w:hAnsi="Arial" w:cs="Arial"/>
          <w:bCs/>
          <w:sz w:val="22"/>
          <w:szCs w:val="22"/>
        </w:rPr>
        <w:t xml:space="preserve"> 000,00 (</w:t>
      </w:r>
      <w:proofErr w:type="spellStart"/>
      <w:r w:rsidRPr="001B00E6">
        <w:rPr>
          <w:rFonts w:ascii="Arial" w:hAnsi="Arial" w:cs="Arial"/>
          <w:bCs/>
          <w:sz w:val="22"/>
          <w:szCs w:val="22"/>
        </w:rPr>
        <w:t>k</w:t>
      </w:r>
      <w:r w:rsidR="00807098">
        <w:rPr>
          <w:rFonts w:ascii="Arial" w:hAnsi="Arial" w:cs="Arial"/>
          <w:bCs/>
          <w:sz w:val="22"/>
          <w:szCs w:val="22"/>
        </w:rPr>
        <w:t>aks</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tuhat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eurot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iga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kohta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Konfidentsiaalsuskohustust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rikkunud</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poolele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esitatakse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leppetrahvi</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nõue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mõistliku</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aja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jooksul</w:t>
      </w:r>
      <w:proofErr w:type="spellEnd"/>
      <w:r w:rsidRPr="001B00E6">
        <w:rPr>
          <w:rFonts w:ascii="Arial" w:hAnsi="Arial" w:cs="Arial"/>
          <w:bCs/>
          <w:sz w:val="22"/>
          <w:szCs w:val="22"/>
        </w:rPr>
        <w:t xml:space="preserve"> alates </w:t>
      </w:r>
      <w:proofErr w:type="spellStart"/>
      <w:r w:rsidRPr="001B00E6">
        <w:rPr>
          <w:rFonts w:ascii="Arial" w:hAnsi="Arial" w:cs="Arial"/>
          <w:bCs/>
          <w:sz w:val="22"/>
          <w:szCs w:val="22"/>
        </w:rPr>
        <w:t>teise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poole</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poolt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rikkumisest</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teada</w:t>
      </w:r>
      <w:proofErr w:type="spellEnd"/>
      <w:r w:rsidRPr="001B00E6">
        <w:rPr>
          <w:rFonts w:ascii="Arial" w:hAnsi="Arial" w:cs="Arial"/>
          <w:bCs/>
          <w:sz w:val="22"/>
          <w:szCs w:val="22"/>
        </w:rPr>
        <w:t xml:space="preserve"> </w:t>
      </w:r>
      <w:proofErr w:type="spellStart"/>
      <w:r w:rsidRPr="001B00E6">
        <w:rPr>
          <w:rFonts w:ascii="Arial" w:hAnsi="Arial" w:cs="Arial"/>
          <w:bCs/>
          <w:sz w:val="22"/>
          <w:szCs w:val="22"/>
        </w:rPr>
        <w:t>saamisest</w:t>
      </w:r>
      <w:proofErr w:type="spellEnd"/>
      <w:r w:rsidRPr="001B00E6">
        <w:rPr>
          <w:rFonts w:ascii="Arial" w:hAnsi="Arial" w:cs="Arial"/>
          <w:bCs/>
          <w:sz w:val="22"/>
          <w:szCs w:val="22"/>
        </w:rPr>
        <w:t>.</w:t>
      </w:r>
    </w:p>
    <w:p w14:paraId="0EAB4CF4" w14:textId="77777777" w:rsidR="001B00E6" w:rsidRDefault="001B00E6" w:rsidP="001B00E6">
      <w:pPr>
        <w:widowControl w:val="0"/>
        <w:shd w:val="solid" w:color="FFFFFF" w:fill="FFFFFF"/>
        <w:autoSpaceDE w:val="0"/>
        <w:autoSpaceDN w:val="0"/>
        <w:adjustRightInd w:val="0"/>
        <w:ind w:left="431"/>
        <w:jc w:val="left"/>
        <w:rPr>
          <w:rFonts w:ascii="Arial" w:hAnsi="Arial" w:cs="Arial"/>
          <w:b/>
          <w:bCs/>
          <w:sz w:val="22"/>
          <w:szCs w:val="22"/>
          <w:lang w:val="et-EE" w:eastAsia="et-EE"/>
        </w:rPr>
      </w:pPr>
    </w:p>
    <w:p w14:paraId="00ACA1E9" w14:textId="65732DA7" w:rsidR="00652B3C" w:rsidRPr="00C66228" w:rsidRDefault="00652B3C" w:rsidP="00652B3C">
      <w:pPr>
        <w:widowControl w:val="0"/>
        <w:numPr>
          <w:ilvl w:val="0"/>
          <w:numId w:val="17"/>
        </w:numPr>
        <w:shd w:val="solid" w:color="FFFFFF" w:fill="FFFFFF"/>
        <w:autoSpaceDE w:val="0"/>
        <w:autoSpaceDN w:val="0"/>
        <w:adjustRightInd w:val="0"/>
        <w:ind w:left="431" w:hanging="431"/>
        <w:jc w:val="left"/>
        <w:rPr>
          <w:rFonts w:ascii="Arial" w:hAnsi="Arial" w:cs="Arial"/>
          <w:b/>
          <w:bCs/>
          <w:sz w:val="22"/>
          <w:szCs w:val="22"/>
          <w:lang w:val="et-EE" w:eastAsia="et-EE"/>
        </w:rPr>
      </w:pPr>
      <w:r w:rsidRPr="00C66228">
        <w:rPr>
          <w:rFonts w:ascii="Arial" w:hAnsi="Arial" w:cs="Arial"/>
          <w:b/>
          <w:bCs/>
          <w:sz w:val="22"/>
          <w:szCs w:val="22"/>
          <w:lang w:val="et-EE" w:eastAsia="et-EE"/>
        </w:rPr>
        <w:t>KORRUPTSIOONIVASTASED TINGIMUSED</w:t>
      </w:r>
    </w:p>
    <w:p w14:paraId="79CC2755"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sidRPr="00C66228">
        <w:rPr>
          <w:rFonts w:ascii="Arial" w:hAnsi="Arial" w:cs="Arial"/>
          <w:bCs/>
          <w:sz w:val="22"/>
          <w:szCs w:val="22"/>
          <w:lang w:val="et-EE" w:eastAsia="et-EE"/>
        </w:rPr>
        <w:t>Pooled ja nende nimel tegutsevad isikud on kohustatud kinni pidama kõikidest Eesti Vabariigis kehtivatest korruptsioonivastastest õigusaktidest. </w:t>
      </w:r>
    </w:p>
    <w:p w14:paraId="280DD0DB"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Pr>
          <w:rFonts w:ascii="Arial" w:hAnsi="Arial" w:cs="Arial"/>
          <w:bCs/>
          <w:sz w:val="22"/>
          <w:szCs w:val="22"/>
          <w:lang w:val="et-EE" w:eastAsia="et-EE"/>
        </w:rPr>
        <w:t>Müüja</w:t>
      </w:r>
      <w:r w:rsidRPr="00C66228">
        <w:rPr>
          <w:rFonts w:ascii="Arial" w:hAnsi="Arial" w:cs="Arial"/>
          <w:bCs/>
          <w:sz w:val="22"/>
          <w:szCs w:val="22"/>
          <w:lang w:val="et-EE" w:eastAsia="et-EE"/>
        </w:rPr>
        <w:t xml:space="preserve">l on keelatud sõlmida lepingu täitmisega seoses </w:t>
      </w:r>
      <w:r>
        <w:rPr>
          <w:rFonts w:ascii="Arial" w:hAnsi="Arial" w:cs="Arial"/>
          <w:bCs/>
          <w:sz w:val="22"/>
          <w:szCs w:val="22"/>
          <w:lang w:val="et-EE" w:eastAsia="et-EE"/>
        </w:rPr>
        <w:t>ost</w:t>
      </w:r>
      <w:r w:rsidRPr="00C66228">
        <w:rPr>
          <w:rFonts w:ascii="Arial" w:hAnsi="Arial" w:cs="Arial"/>
          <w:bCs/>
          <w:sz w:val="22"/>
          <w:szCs w:val="22"/>
          <w:lang w:val="et-EE" w:eastAsia="et-EE"/>
        </w:rPr>
        <w:t>ja nimel tegutsevatele isikutega ja nendega korruptsioonivastase seaduse § 7 tähenduses seotud isikutega kokkuleppeid, teha neile lepingu täitmisega seoses kingitusi või soodustusi, mida ei saa üheselt mõista tavapärase viisakusavaldusena korruptsioonivastase seaduse § 4 tähenduses, või seada neid olukorda, mis võivad kaasa tuua tegeliku või näilise huvide konflikti.  </w:t>
      </w:r>
    </w:p>
    <w:p w14:paraId="35123302"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sidRPr="00C66228">
        <w:rPr>
          <w:rFonts w:ascii="Arial" w:hAnsi="Arial" w:cs="Arial"/>
          <w:bCs/>
          <w:sz w:val="22"/>
          <w:szCs w:val="22"/>
          <w:lang w:val="et-EE" w:eastAsia="et-EE"/>
        </w:rPr>
        <w:t xml:space="preserve">Kui </w:t>
      </w:r>
      <w:r>
        <w:rPr>
          <w:rFonts w:ascii="Arial" w:hAnsi="Arial" w:cs="Arial"/>
          <w:bCs/>
          <w:sz w:val="22"/>
          <w:szCs w:val="22"/>
          <w:lang w:val="et-EE" w:eastAsia="et-EE"/>
        </w:rPr>
        <w:t>müü</w:t>
      </w:r>
      <w:r w:rsidRPr="00C66228">
        <w:rPr>
          <w:rFonts w:ascii="Arial" w:hAnsi="Arial" w:cs="Arial"/>
          <w:bCs/>
          <w:sz w:val="22"/>
          <w:szCs w:val="22"/>
          <w:lang w:val="et-EE" w:eastAsia="et-EE"/>
        </w:rPr>
        <w:t xml:space="preserve">ja korraldab oma äritegevuse raames üritusi, kuhu kutsub lepingu täitmisega seoses </w:t>
      </w:r>
      <w:r>
        <w:rPr>
          <w:rFonts w:ascii="Arial" w:hAnsi="Arial" w:cs="Arial"/>
          <w:bCs/>
          <w:sz w:val="22"/>
          <w:szCs w:val="22"/>
          <w:lang w:val="et-EE" w:eastAsia="et-EE"/>
        </w:rPr>
        <w:t>ost</w:t>
      </w:r>
      <w:r w:rsidRPr="00C66228">
        <w:rPr>
          <w:rFonts w:ascii="Arial" w:hAnsi="Arial" w:cs="Arial"/>
          <w:bCs/>
          <w:sz w:val="22"/>
          <w:szCs w:val="22"/>
          <w:lang w:val="et-EE" w:eastAsia="et-EE"/>
        </w:rPr>
        <w:t xml:space="preserve">ja nimel tegutseva(id) isiku(id), siis ei tohi nende ürituste eesmärk olla </w:t>
      </w:r>
      <w:r>
        <w:rPr>
          <w:rFonts w:ascii="Arial" w:hAnsi="Arial" w:cs="Arial"/>
          <w:bCs/>
          <w:sz w:val="22"/>
          <w:szCs w:val="22"/>
          <w:lang w:val="et-EE" w:eastAsia="et-EE"/>
        </w:rPr>
        <w:t>ost</w:t>
      </w:r>
      <w:r w:rsidRPr="00C66228">
        <w:rPr>
          <w:rFonts w:ascii="Arial" w:hAnsi="Arial" w:cs="Arial"/>
          <w:bCs/>
          <w:sz w:val="22"/>
          <w:szCs w:val="22"/>
          <w:lang w:val="et-EE" w:eastAsia="et-EE"/>
        </w:rPr>
        <w:t>jaga seotud isikute mõjutamine ja nendel üritustel võõrustamine peab jääma tavapärase viisakusavalduse raamesse. </w:t>
      </w:r>
    </w:p>
    <w:p w14:paraId="163B9837"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Pr>
          <w:rFonts w:ascii="Arial" w:hAnsi="Arial" w:cs="Arial"/>
          <w:bCs/>
          <w:sz w:val="22"/>
          <w:szCs w:val="22"/>
          <w:lang w:val="et-EE" w:eastAsia="et-EE"/>
        </w:rPr>
        <w:t>Müü</w:t>
      </w:r>
      <w:r w:rsidRPr="00C66228">
        <w:rPr>
          <w:rFonts w:ascii="Arial" w:hAnsi="Arial" w:cs="Arial"/>
          <w:bCs/>
          <w:sz w:val="22"/>
          <w:szCs w:val="22"/>
          <w:lang w:val="et-EE" w:eastAsia="et-EE"/>
        </w:rPr>
        <w:t xml:space="preserve">ja peab rakendama meetmed, et vältida korruptsiooni tema nimel tegutsevate isikute, oma alltöövõtjate või muude </w:t>
      </w:r>
      <w:r>
        <w:rPr>
          <w:rFonts w:ascii="Arial" w:hAnsi="Arial" w:cs="Arial"/>
          <w:bCs/>
          <w:sz w:val="22"/>
          <w:szCs w:val="22"/>
          <w:lang w:val="et-EE" w:eastAsia="et-EE"/>
        </w:rPr>
        <w:t>müü</w:t>
      </w:r>
      <w:r w:rsidRPr="00C66228">
        <w:rPr>
          <w:rFonts w:ascii="Arial" w:hAnsi="Arial" w:cs="Arial"/>
          <w:bCs/>
          <w:sz w:val="22"/>
          <w:szCs w:val="22"/>
          <w:lang w:val="et-EE" w:eastAsia="et-EE"/>
        </w:rPr>
        <w:t>jaga seotud kolmandate isikute poolt seoses käesoleva lepingu täitmisega.  </w:t>
      </w:r>
    </w:p>
    <w:p w14:paraId="074B2A36"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Pr>
          <w:rFonts w:ascii="Arial" w:hAnsi="Arial" w:cs="Arial"/>
          <w:bCs/>
          <w:sz w:val="22"/>
          <w:szCs w:val="22"/>
          <w:lang w:val="et-EE" w:eastAsia="et-EE"/>
        </w:rPr>
        <w:t>Müü</w:t>
      </w:r>
      <w:r w:rsidRPr="00C66228">
        <w:rPr>
          <w:rFonts w:ascii="Arial" w:hAnsi="Arial" w:cs="Arial"/>
          <w:bCs/>
          <w:sz w:val="22"/>
          <w:szCs w:val="22"/>
          <w:lang w:val="et-EE" w:eastAsia="et-EE"/>
        </w:rPr>
        <w:t xml:space="preserve">ja ja </w:t>
      </w:r>
      <w:r>
        <w:rPr>
          <w:rFonts w:ascii="Arial" w:hAnsi="Arial" w:cs="Arial"/>
          <w:bCs/>
          <w:sz w:val="22"/>
          <w:szCs w:val="22"/>
          <w:lang w:val="et-EE" w:eastAsia="et-EE"/>
        </w:rPr>
        <w:t>ost</w:t>
      </w:r>
      <w:r w:rsidRPr="00C66228">
        <w:rPr>
          <w:rFonts w:ascii="Arial" w:hAnsi="Arial" w:cs="Arial"/>
          <w:bCs/>
          <w:sz w:val="22"/>
          <w:szCs w:val="22"/>
          <w:lang w:val="et-EE" w:eastAsia="et-EE"/>
        </w:rPr>
        <w:t>ja ning nende nimel tegutsevad isikud kohustuvad tegema üksteisega koostööd korruptsioonivastaste meetmete rakendamisel, sh informeerima viivitamata üksteist kõigist lepingu täitmisega seotud korruptsioonijuhtumi kahtlustest. </w:t>
      </w:r>
    </w:p>
    <w:p w14:paraId="699EFDE1"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Pr>
          <w:rFonts w:ascii="Arial" w:hAnsi="Arial" w:cs="Arial"/>
          <w:bCs/>
          <w:sz w:val="22"/>
          <w:szCs w:val="22"/>
          <w:lang w:val="et-EE" w:eastAsia="et-EE"/>
        </w:rPr>
        <w:t>Ost</w:t>
      </w:r>
      <w:r w:rsidRPr="00C66228">
        <w:rPr>
          <w:rFonts w:ascii="Arial" w:hAnsi="Arial" w:cs="Arial"/>
          <w:bCs/>
          <w:sz w:val="22"/>
          <w:szCs w:val="22"/>
          <w:lang w:val="et-EE" w:eastAsia="et-EE"/>
        </w:rPr>
        <w:t xml:space="preserve">jal on õigus leping üles öelda, kui </w:t>
      </w:r>
      <w:r>
        <w:rPr>
          <w:rFonts w:ascii="Arial" w:hAnsi="Arial" w:cs="Arial"/>
          <w:bCs/>
          <w:sz w:val="22"/>
          <w:szCs w:val="22"/>
          <w:lang w:val="et-EE" w:eastAsia="et-EE"/>
        </w:rPr>
        <w:t>müü</w:t>
      </w:r>
      <w:r w:rsidRPr="00C66228">
        <w:rPr>
          <w:rFonts w:ascii="Arial" w:hAnsi="Arial" w:cs="Arial"/>
          <w:bCs/>
          <w:sz w:val="22"/>
          <w:szCs w:val="22"/>
          <w:lang w:val="et-EE" w:eastAsia="et-EE"/>
        </w:rPr>
        <w:t>ja rikub korruptsioonivastaseid õigusakte või on rikkunud lepingus ettenähtud korruptsioonivastaseid meetmeid.</w:t>
      </w:r>
    </w:p>
    <w:p w14:paraId="137E9DA6" w14:textId="77777777" w:rsidR="00652B3C" w:rsidRPr="00C66228" w:rsidRDefault="00652B3C" w:rsidP="00652B3C">
      <w:pPr>
        <w:autoSpaceDE w:val="0"/>
        <w:autoSpaceDN w:val="0"/>
        <w:ind w:left="431" w:hanging="431"/>
        <w:outlineLvl w:val="1"/>
        <w:rPr>
          <w:rFonts w:ascii="Arial" w:hAnsi="Arial" w:cs="Arial"/>
          <w:bCs/>
          <w:iCs/>
          <w:sz w:val="22"/>
          <w:szCs w:val="22"/>
          <w:lang w:val="et-EE" w:eastAsia="et-EE"/>
        </w:rPr>
      </w:pPr>
    </w:p>
    <w:p w14:paraId="7B7294E9" w14:textId="77777777" w:rsidR="00652B3C" w:rsidRPr="00C66228" w:rsidRDefault="00652B3C" w:rsidP="00652B3C">
      <w:pPr>
        <w:widowControl w:val="0"/>
        <w:numPr>
          <w:ilvl w:val="0"/>
          <w:numId w:val="17"/>
        </w:numPr>
        <w:shd w:val="solid" w:color="FFFFFF" w:fill="FFFFFF"/>
        <w:autoSpaceDE w:val="0"/>
        <w:autoSpaceDN w:val="0"/>
        <w:adjustRightInd w:val="0"/>
        <w:ind w:left="431"/>
        <w:rPr>
          <w:rFonts w:ascii="Arial" w:hAnsi="Arial" w:cs="Arial"/>
          <w:b/>
          <w:sz w:val="22"/>
          <w:szCs w:val="22"/>
          <w:lang w:val="et-EE" w:eastAsia="et-EE"/>
        </w:rPr>
      </w:pPr>
      <w:r w:rsidRPr="00C66228">
        <w:rPr>
          <w:rFonts w:ascii="Arial" w:hAnsi="Arial" w:cs="Arial"/>
          <w:b/>
          <w:sz w:val="22"/>
          <w:szCs w:val="22"/>
          <w:lang w:val="et-EE" w:eastAsia="et-EE"/>
        </w:rPr>
        <w:t xml:space="preserve">TEADETE EDASTAMINE </w:t>
      </w:r>
    </w:p>
    <w:p w14:paraId="75C7A3E8"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sidRPr="00C66228">
        <w:rPr>
          <w:rFonts w:ascii="Arial" w:hAnsi="Arial" w:cs="Arial"/>
          <w:bCs/>
          <w:sz w:val="22"/>
          <w:szCs w:val="22"/>
          <w:lang w:val="et-EE" w:eastAsia="et-EE"/>
        </w:rPr>
        <w:t xml:space="preserve">Teadete edastamine toimub üldjuhul telefoni või e-posti teel. Kui teate edastamisel on olulised õiguslikud tagajärjed, peavad teisele poolele edastatavad teated olema edastatud kirjalikus vormis, muuhulgas poolte lepingu lõpetamise avaldused, samuti leppetrahvi, viivise või kahjude hüvitamise nõue. Kirjaliku vormiga on võrdsustatud digitaalselt allkirjastatud vorm.   </w:t>
      </w:r>
    </w:p>
    <w:p w14:paraId="06E7DF77" w14:textId="77777777" w:rsidR="00652B3C" w:rsidRPr="00C66228" w:rsidRDefault="00652B3C" w:rsidP="00652B3C">
      <w:pPr>
        <w:widowControl w:val="0"/>
        <w:numPr>
          <w:ilvl w:val="1"/>
          <w:numId w:val="17"/>
        </w:numPr>
        <w:shd w:val="solid" w:color="FFFFFF" w:fill="FFFFFF"/>
        <w:autoSpaceDE w:val="0"/>
        <w:autoSpaceDN w:val="0"/>
        <w:adjustRightInd w:val="0"/>
        <w:ind w:left="431"/>
        <w:rPr>
          <w:rFonts w:ascii="Arial" w:hAnsi="Arial" w:cs="Arial"/>
          <w:bCs/>
          <w:sz w:val="22"/>
          <w:szCs w:val="22"/>
          <w:lang w:val="et-EE" w:eastAsia="et-EE"/>
        </w:rPr>
      </w:pPr>
      <w:r w:rsidRPr="00C66228">
        <w:rPr>
          <w:rFonts w:ascii="Arial" w:hAnsi="Arial" w:cs="Arial"/>
          <w:bCs/>
          <w:sz w:val="22"/>
          <w:szCs w:val="22"/>
          <w:lang w:val="et-EE" w:eastAsia="et-EE"/>
        </w:rPr>
        <w:t xml:space="preserve">Lepinguga seotud teated edastatakse teisele poolele lepingus märgitud kontaktandmetel. Kontaktandmete muutusest on pool kohustatud koheselt informeerima teist poolt. Kui pool on lepingu kehtivuse aja jooksul muutnud oma kontaktandmeid ning ei ole sellest teist poolt kirjalikku taasesitamist võimaldavas vormis informeerinud, loetakse teade poole poolt kätte saaduks, kui see on saadetud kõige viimastel poole poolt teatatud kontaktandmetel. </w:t>
      </w:r>
    </w:p>
    <w:p w14:paraId="0874862A" w14:textId="77777777" w:rsidR="00652B3C" w:rsidRPr="00C66228" w:rsidRDefault="00652B3C" w:rsidP="00652B3C">
      <w:pPr>
        <w:widowControl w:val="0"/>
        <w:numPr>
          <w:ilvl w:val="1"/>
          <w:numId w:val="17"/>
        </w:numPr>
        <w:shd w:val="solid" w:color="FFFFFF" w:fill="FFFFFF"/>
        <w:autoSpaceDE w:val="0"/>
        <w:autoSpaceDN w:val="0"/>
        <w:adjustRightInd w:val="0"/>
        <w:ind w:left="431" w:hanging="431"/>
        <w:rPr>
          <w:rFonts w:ascii="Arial" w:hAnsi="Arial" w:cs="Arial"/>
          <w:bCs/>
          <w:sz w:val="22"/>
          <w:szCs w:val="22"/>
          <w:lang w:val="et-EE" w:eastAsia="et-EE"/>
        </w:rPr>
      </w:pPr>
      <w:r w:rsidRPr="00C66228">
        <w:rPr>
          <w:rFonts w:ascii="Arial" w:hAnsi="Arial" w:cs="Arial"/>
          <w:bCs/>
          <w:sz w:val="22"/>
          <w:szCs w:val="22"/>
          <w:lang w:val="et-EE" w:eastAsia="et-EE"/>
        </w:rPr>
        <w:t xml:space="preserve">Kirjalik teade loetakse poole poolt kätte saaduks, kui see on üle antud allkirja vastu või kui teade on saadetud postiasutuse poolt tähitud kirjaga poole poolt teatatud aadressil ja postitamisest on möödunud 5 (viis) kalendripäeva. E-posti teel, sh digitaalselt allkirjastatud dokumentide, saatmise korral loetakse teade kätte saaduks kohale jõudmise teates märgitud kellaajal või e-kirjas näidatud saatmise kellaajal. </w:t>
      </w:r>
    </w:p>
    <w:p w14:paraId="794BB9FE" w14:textId="77777777" w:rsidR="00652B3C" w:rsidRPr="00C66228" w:rsidRDefault="00652B3C" w:rsidP="00652B3C">
      <w:pPr>
        <w:widowControl w:val="0"/>
        <w:shd w:val="solid" w:color="FFFFFF" w:fill="FFFFFF"/>
        <w:autoSpaceDE w:val="0"/>
        <w:autoSpaceDN w:val="0"/>
        <w:adjustRightInd w:val="0"/>
        <w:ind w:left="431"/>
        <w:rPr>
          <w:rFonts w:ascii="Arial" w:hAnsi="Arial" w:cs="Arial"/>
          <w:bCs/>
          <w:sz w:val="22"/>
          <w:szCs w:val="22"/>
          <w:lang w:val="et-EE" w:eastAsia="et-EE"/>
        </w:rPr>
      </w:pPr>
    </w:p>
    <w:p w14:paraId="692B4313" w14:textId="77777777" w:rsidR="00652B3C" w:rsidRPr="00C66228" w:rsidRDefault="00652B3C" w:rsidP="00652B3C">
      <w:pPr>
        <w:widowControl w:val="0"/>
        <w:numPr>
          <w:ilvl w:val="0"/>
          <w:numId w:val="17"/>
        </w:numPr>
        <w:shd w:val="solid" w:color="FFFFFF" w:fill="FFFFFF"/>
        <w:autoSpaceDE w:val="0"/>
        <w:autoSpaceDN w:val="0"/>
        <w:adjustRightInd w:val="0"/>
        <w:ind w:left="431"/>
        <w:rPr>
          <w:rFonts w:ascii="Arial" w:hAnsi="Arial" w:cs="Arial"/>
          <w:b/>
          <w:sz w:val="22"/>
          <w:szCs w:val="22"/>
          <w:lang w:val="et-EE" w:eastAsia="et-EE"/>
        </w:rPr>
      </w:pPr>
      <w:r w:rsidRPr="00C66228">
        <w:rPr>
          <w:rFonts w:ascii="Arial" w:hAnsi="Arial" w:cs="Arial"/>
          <w:b/>
          <w:sz w:val="22"/>
          <w:szCs w:val="22"/>
          <w:lang w:val="et-EE" w:eastAsia="et-EE"/>
        </w:rPr>
        <w:t xml:space="preserve">POOLTE KONTAKTISIKUD </w:t>
      </w:r>
    </w:p>
    <w:p w14:paraId="3BB92F35" w14:textId="3D483025" w:rsidR="00652B3C" w:rsidRDefault="00652B3C" w:rsidP="000936B8">
      <w:pPr>
        <w:widowControl w:val="0"/>
        <w:numPr>
          <w:ilvl w:val="1"/>
          <w:numId w:val="17"/>
        </w:numPr>
        <w:shd w:val="solid" w:color="FFFFFF" w:fill="FFFFFF"/>
        <w:autoSpaceDE w:val="0"/>
        <w:autoSpaceDN w:val="0"/>
        <w:adjustRightInd w:val="0"/>
        <w:ind w:left="488" w:hanging="431"/>
        <w:rPr>
          <w:rFonts w:ascii="Arial" w:hAnsi="Arial" w:cs="Arial"/>
          <w:bCs/>
          <w:sz w:val="22"/>
          <w:szCs w:val="22"/>
          <w:lang w:val="et-EE" w:eastAsia="et-EE"/>
        </w:rPr>
      </w:pPr>
      <w:r>
        <w:rPr>
          <w:rFonts w:ascii="Arial" w:hAnsi="Arial" w:cs="Arial"/>
          <w:bCs/>
          <w:sz w:val="22"/>
          <w:szCs w:val="22"/>
          <w:lang w:val="et-EE" w:eastAsia="et-EE"/>
        </w:rPr>
        <w:t>Ostja</w:t>
      </w:r>
      <w:r w:rsidRPr="00C66228">
        <w:rPr>
          <w:rFonts w:ascii="Arial" w:hAnsi="Arial" w:cs="Arial"/>
          <w:bCs/>
          <w:sz w:val="22"/>
          <w:szCs w:val="22"/>
          <w:lang w:val="et-EE" w:eastAsia="et-EE"/>
        </w:rPr>
        <w:t xml:space="preserve"> kontaktisik on </w:t>
      </w:r>
      <w:r w:rsidR="008F2FB0">
        <w:rPr>
          <w:rFonts w:ascii="Arial" w:hAnsi="Arial" w:cs="Arial"/>
          <w:b/>
          <w:sz w:val="22"/>
          <w:szCs w:val="22"/>
          <w:lang w:val="et-EE" w:eastAsia="et-EE"/>
        </w:rPr>
        <w:t>………………..</w:t>
      </w:r>
      <w:r w:rsidRPr="00C66228">
        <w:rPr>
          <w:rFonts w:ascii="Arial" w:hAnsi="Arial" w:cs="Arial"/>
          <w:bCs/>
          <w:sz w:val="22"/>
          <w:szCs w:val="22"/>
          <w:lang w:val="et-EE" w:eastAsia="et-EE"/>
        </w:rPr>
        <w:t>, telefon +372</w:t>
      </w:r>
      <w:r>
        <w:rPr>
          <w:rFonts w:ascii="Arial" w:hAnsi="Arial" w:cs="Arial"/>
          <w:bCs/>
          <w:sz w:val="22"/>
          <w:szCs w:val="22"/>
          <w:lang w:val="et-EE" w:eastAsia="et-EE"/>
        </w:rPr>
        <w:t> </w:t>
      </w:r>
      <w:r w:rsidR="008F2FB0">
        <w:rPr>
          <w:rFonts w:ascii="Arial" w:hAnsi="Arial" w:cs="Arial"/>
          <w:bCs/>
          <w:sz w:val="22"/>
          <w:szCs w:val="22"/>
          <w:lang w:val="et-EE" w:eastAsia="et-EE"/>
        </w:rPr>
        <w:t>……………….</w:t>
      </w:r>
      <w:r w:rsidRPr="00C66228">
        <w:rPr>
          <w:rFonts w:ascii="Arial" w:hAnsi="Arial" w:cs="Arial"/>
          <w:bCs/>
          <w:sz w:val="22"/>
          <w:szCs w:val="22"/>
          <w:lang w:val="et-EE" w:eastAsia="et-EE"/>
        </w:rPr>
        <w:t xml:space="preserve">, e-post </w:t>
      </w:r>
      <w:r w:rsidR="008F2FB0">
        <w:rPr>
          <w:rFonts w:ascii="Arial" w:hAnsi="Arial" w:cs="Arial"/>
          <w:bCs/>
          <w:color w:val="0000FF"/>
          <w:sz w:val="22"/>
          <w:szCs w:val="22"/>
          <w:u w:val="single"/>
          <w:lang w:val="et-EE" w:eastAsia="et-EE"/>
        </w:rPr>
        <w:t>……………………………..</w:t>
      </w:r>
      <w:r w:rsidRPr="00C66228">
        <w:rPr>
          <w:rFonts w:ascii="Arial" w:hAnsi="Arial" w:cs="Arial"/>
          <w:bCs/>
          <w:sz w:val="22"/>
          <w:szCs w:val="22"/>
          <w:lang w:val="et-EE" w:eastAsia="et-EE"/>
        </w:rPr>
        <w:t xml:space="preserve">.  </w:t>
      </w:r>
    </w:p>
    <w:p w14:paraId="4A54CF08" w14:textId="5EFC836A" w:rsidR="00652B3C" w:rsidRDefault="00652B3C" w:rsidP="000936B8">
      <w:pPr>
        <w:widowControl w:val="0"/>
        <w:numPr>
          <w:ilvl w:val="1"/>
          <w:numId w:val="17"/>
        </w:numPr>
        <w:shd w:val="solid" w:color="FFFFFF" w:fill="FFFFFF"/>
        <w:autoSpaceDE w:val="0"/>
        <w:autoSpaceDN w:val="0"/>
        <w:adjustRightInd w:val="0"/>
        <w:ind w:left="488" w:hanging="431"/>
        <w:rPr>
          <w:rFonts w:ascii="Arial" w:hAnsi="Arial" w:cs="Arial"/>
          <w:bCs/>
          <w:sz w:val="22"/>
          <w:szCs w:val="22"/>
          <w:lang w:val="et-EE" w:eastAsia="et-EE"/>
        </w:rPr>
      </w:pPr>
      <w:proofErr w:type="spellStart"/>
      <w:r>
        <w:rPr>
          <w:rFonts w:ascii="Arial" w:hAnsi="Arial" w:cs="Arial"/>
          <w:bCs/>
        </w:rPr>
        <w:lastRenderedPageBreak/>
        <w:t>Müüja</w:t>
      </w:r>
      <w:proofErr w:type="spellEnd"/>
      <w:r w:rsidRPr="00996724">
        <w:rPr>
          <w:rFonts w:ascii="Arial" w:hAnsi="Arial" w:cs="Arial"/>
          <w:bCs/>
        </w:rPr>
        <w:t xml:space="preserve"> </w:t>
      </w:r>
      <w:proofErr w:type="spellStart"/>
      <w:r w:rsidRPr="00996724">
        <w:rPr>
          <w:rFonts w:ascii="Arial" w:hAnsi="Arial" w:cs="Arial"/>
          <w:bCs/>
        </w:rPr>
        <w:t>kontaktisik</w:t>
      </w:r>
      <w:proofErr w:type="spellEnd"/>
      <w:r w:rsidRPr="00996724">
        <w:rPr>
          <w:rFonts w:ascii="Arial" w:hAnsi="Arial" w:cs="Arial"/>
          <w:bCs/>
        </w:rPr>
        <w:t xml:space="preserve"> on</w:t>
      </w:r>
      <w:r>
        <w:rPr>
          <w:rFonts w:ascii="Arial" w:hAnsi="Arial" w:cs="Arial"/>
          <w:bCs/>
        </w:rPr>
        <w:t xml:space="preserve"> </w:t>
      </w:r>
      <w:r w:rsidR="00861A3A">
        <w:rPr>
          <w:rFonts w:ascii="Arial" w:hAnsi="Arial" w:cs="Arial"/>
          <w:b/>
        </w:rPr>
        <w:t>…………….</w:t>
      </w:r>
      <w:r>
        <w:rPr>
          <w:rFonts w:ascii="Arial" w:hAnsi="Arial" w:cs="Arial"/>
          <w:bCs/>
        </w:rPr>
        <w:t>,</w:t>
      </w:r>
      <w:r w:rsidRPr="00996724">
        <w:rPr>
          <w:rFonts w:ascii="Arial" w:hAnsi="Arial" w:cs="Arial"/>
          <w:bCs/>
        </w:rPr>
        <w:t xml:space="preserve"> </w:t>
      </w:r>
      <w:r w:rsidRPr="00996724">
        <w:rPr>
          <w:rFonts w:ascii="Arial" w:hAnsi="Arial" w:cs="Arial"/>
          <w:bCs/>
          <w:sz w:val="22"/>
          <w:szCs w:val="22"/>
          <w:lang w:val="et-EE" w:eastAsia="et-EE"/>
        </w:rPr>
        <w:t>telefon +372 </w:t>
      </w:r>
      <w:r w:rsidR="00861A3A">
        <w:rPr>
          <w:rFonts w:ascii="Arial" w:hAnsi="Arial" w:cs="Arial"/>
          <w:bCs/>
          <w:sz w:val="22"/>
          <w:szCs w:val="22"/>
          <w:lang w:val="et-EE" w:eastAsia="et-EE"/>
        </w:rPr>
        <w:t>…………</w:t>
      </w:r>
      <w:r>
        <w:rPr>
          <w:rFonts w:ascii="Arial" w:hAnsi="Arial" w:cs="Arial"/>
          <w:bCs/>
          <w:sz w:val="22"/>
          <w:szCs w:val="22"/>
          <w:lang w:val="et-EE" w:eastAsia="et-EE"/>
        </w:rPr>
        <w:t xml:space="preserve">, </w:t>
      </w:r>
      <w:r w:rsidRPr="00996724">
        <w:rPr>
          <w:rFonts w:ascii="Arial" w:hAnsi="Arial" w:cs="Arial"/>
          <w:bCs/>
          <w:lang w:val="et-EE"/>
        </w:rPr>
        <w:t xml:space="preserve">e-post </w:t>
      </w:r>
      <w:hyperlink r:id="rId11" w:history="1">
        <w:r w:rsidR="00861A3A">
          <w:rPr>
            <w:rStyle w:val="Hyperlink"/>
            <w:rFonts w:ascii="Arial" w:hAnsi="Arial" w:cs="Arial"/>
            <w:bCs/>
            <w:lang w:val="et-EE"/>
          </w:rPr>
          <w:t>…………………</w:t>
        </w:r>
      </w:hyperlink>
      <w:r>
        <w:rPr>
          <w:rFonts w:ascii="Arial" w:hAnsi="Arial" w:cs="Arial"/>
          <w:bCs/>
          <w:lang w:val="et-EE"/>
        </w:rPr>
        <w:t xml:space="preserve">. </w:t>
      </w:r>
    </w:p>
    <w:p w14:paraId="32974A63" w14:textId="77777777" w:rsidR="00652B3C" w:rsidRPr="00996724" w:rsidRDefault="00652B3C" w:rsidP="000936B8">
      <w:pPr>
        <w:widowControl w:val="0"/>
        <w:numPr>
          <w:ilvl w:val="1"/>
          <w:numId w:val="17"/>
        </w:numPr>
        <w:shd w:val="solid" w:color="FFFFFF" w:fill="FFFFFF"/>
        <w:autoSpaceDE w:val="0"/>
        <w:autoSpaceDN w:val="0"/>
        <w:adjustRightInd w:val="0"/>
        <w:ind w:left="488" w:hanging="431"/>
        <w:rPr>
          <w:rFonts w:ascii="Arial" w:hAnsi="Arial" w:cs="Arial"/>
          <w:bCs/>
          <w:sz w:val="22"/>
          <w:szCs w:val="22"/>
          <w:lang w:val="et-EE" w:eastAsia="et-EE"/>
        </w:rPr>
      </w:pPr>
      <w:r w:rsidRPr="00996724">
        <w:rPr>
          <w:rFonts w:ascii="Arial" w:hAnsi="Arial" w:cs="Arial"/>
          <w:bCs/>
          <w:sz w:val="22"/>
          <w:szCs w:val="22"/>
          <w:lang w:val="et-EE" w:eastAsia="et-EE"/>
        </w:rPr>
        <w:t xml:space="preserve">Kontaktisikute muutumisest tuleb teist poolt teavitada kirjalikku taasesitamist võimaldavas vormis.  </w:t>
      </w:r>
      <w:r>
        <w:rPr>
          <w:rFonts w:ascii="Arial" w:hAnsi="Arial" w:cs="Arial"/>
          <w:bCs/>
          <w:sz w:val="22"/>
          <w:szCs w:val="22"/>
          <w:lang w:val="et-EE" w:eastAsia="et-EE"/>
        </w:rPr>
        <w:t>Nimetatud teade lisatakse lepingu juurde ja seda ei käsitleta lepingu muutmisena.</w:t>
      </w:r>
    </w:p>
    <w:p w14:paraId="710D81B1" w14:textId="77777777" w:rsidR="00652B3C" w:rsidRPr="00C66228" w:rsidRDefault="00652B3C" w:rsidP="00652B3C">
      <w:pPr>
        <w:widowControl w:val="0"/>
        <w:shd w:val="solid" w:color="FFFFFF" w:fill="FFFFFF"/>
        <w:autoSpaceDE w:val="0"/>
        <w:autoSpaceDN w:val="0"/>
        <w:adjustRightInd w:val="0"/>
        <w:ind w:left="431"/>
        <w:rPr>
          <w:rFonts w:ascii="Arial" w:hAnsi="Arial" w:cs="Arial"/>
          <w:b/>
          <w:sz w:val="22"/>
          <w:szCs w:val="22"/>
          <w:lang w:val="et-EE" w:eastAsia="et-EE"/>
        </w:rPr>
      </w:pPr>
    </w:p>
    <w:p w14:paraId="2E355950" w14:textId="77777777" w:rsidR="00652B3C" w:rsidRPr="00C66228" w:rsidRDefault="00652B3C" w:rsidP="00652B3C">
      <w:pPr>
        <w:widowControl w:val="0"/>
        <w:numPr>
          <w:ilvl w:val="0"/>
          <w:numId w:val="17"/>
        </w:numPr>
        <w:shd w:val="solid" w:color="FFFFFF" w:fill="FFFFFF"/>
        <w:autoSpaceDE w:val="0"/>
        <w:autoSpaceDN w:val="0"/>
        <w:adjustRightInd w:val="0"/>
        <w:ind w:left="431" w:hanging="431"/>
        <w:rPr>
          <w:rFonts w:ascii="Arial" w:hAnsi="Arial" w:cs="Arial"/>
          <w:b/>
          <w:sz w:val="22"/>
          <w:szCs w:val="22"/>
          <w:lang w:val="et-EE" w:eastAsia="et-EE"/>
        </w:rPr>
      </w:pPr>
      <w:r w:rsidRPr="00C66228">
        <w:rPr>
          <w:rFonts w:ascii="Arial" w:hAnsi="Arial" w:cs="Arial"/>
          <w:b/>
          <w:sz w:val="22"/>
          <w:szCs w:val="22"/>
          <w:lang w:val="et-EE" w:eastAsia="et-EE"/>
        </w:rPr>
        <w:t xml:space="preserve">LEPINGU KEHTIVUS JA MUUTMINE </w:t>
      </w:r>
    </w:p>
    <w:p w14:paraId="4FB02F33" w14:textId="77777777" w:rsidR="00652B3C" w:rsidRPr="00C66228" w:rsidRDefault="00652B3C" w:rsidP="000936B8">
      <w:pPr>
        <w:widowControl w:val="0"/>
        <w:numPr>
          <w:ilvl w:val="1"/>
          <w:numId w:val="17"/>
        </w:numPr>
        <w:shd w:val="solid" w:color="FFFFFF" w:fill="FFFFFF"/>
        <w:autoSpaceDE w:val="0"/>
        <w:autoSpaceDN w:val="0"/>
        <w:adjustRightInd w:val="0"/>
        <w:ind w:left="491" w:hanging="491"/>
        <w:rPr>
          <w:rFonts w:ascii="Arial" w:hAnsi="Arial" w:cs="Arial"/>
          <w:b/>
          <w:sz w:val="22"/>
          <w:szCs w:val="22"/>
          <w:lang w:val="et-EE" w:eastAsia="et-EE"/>
        </w:rPr>
      </w:pPr>
      <w:r w:rsidRPr="00C66228">
        <w:rPr>
          <w:rFonts w:ascii="Arial" w:hAnsi="Arial" w:cs="Arial"/>
          <w:sz w:val="22"/>
          <w:szCs w:val="22"/>
          <w:lang w:val="et-EE" w:eastAsia="et-EE"/>
        </w:rPr>
        <w:t xml:space="preserve">Leping jõustub selle mõlemapoolsest allkirjastamisest ning lõppeb poolte kohustuste nõuetekohasel täitmisel. </w:t>
      </w:r>
    </w:p>
    <w:p w14:paraId="409E987A" w14:textId="77777777" w:rsidR="000936B8" w:rsidRDefault="00652B3C" w:rsidP="000936B8">
      <w:pPr>
        <w:widowControl w:val="0"/>
        <w:numPr>
          <w:ilvl w:val="1"/>
          <w:numId w:val="17"/>
        </w:numPr>
        <w:shd w:val="solid" w:color="FFFFFF" w:fill="FFFFFF"/>
        <w:autoSpaceDE w:val="0"/>
        <w:autoSpaceDN w:val="0"/>
        <w:adjustRightInd w:val="0"/>
        <w:ind w:left="491" w:hanging="491"/>
        <w:rPr>
          <w:rFonts w:ascii="Arial" w:hAnsi="Arial" w:cs="Arial"/>
          <w:sz w:val="22"/>
          <w:szCs w:val="22"/>
          <w:lang w:val="et-EE" w:eastAsia="et-EE"/>
        </w:rPr>
      </w:pPr>
      <w:r w:rsidRPr="00C66228">
        <w:rPr>
          <w:rFonts w:ascii="Arial" w:hAnsi="Arial" w:cs="Arial"/>
          <w:sz w:val="22"/>
          <w:szCs w:val="22"/>
          <w:lang w:val="et-EE" w:eastAsia="et-EE"/>
        </w:rPr>
        <w:t xml:space="preserve">Pooltel on õigus </w:t>
      </w:r>
      <w:r w:rsidR="000936B8">
        <w:rPr>
          <w:rFonts w:ascii="Arial" w:hAnsi="Arial" w:cs="Arial"/>
          <w:sz w:val="22"/>
          <w:szCs w:val="22"/>
          <w:lang w:val="et-EE" w:eastAsia="et-EE"/>
        </w:rPr>
        <w:t>hanke</w:t>
      </w:r>
      <w:r w:rsidRPr="00C66228">
        <w:rPr>
          <w:rFonts w:ascii="Arial" w:hAnsi="Arial" w:cs="Arial"/>
          <w:sz w:val="22"/>
          <w:szCs w:val="22"/>
          <w:lang w:val="et-EE" w:eastAsia="et-EE"/>
        </w:rPr>
        <w:t xml:space="preserve">lepingu muutmises kokku leppida riigihangete seaduse § 123 alusel. </w:t>
      </w:r>
    </w:p>
    <w:p w14:paraId="1B6D5809" w14:textId="6DF123C9" w:rsidR="00652B3C" w:rsidRPr="000936B8" w:rsidRDefault="000936B8" w:rsidP="000936B8">
      <w:pPr>
        <w:widowControl w:val="0"/>
        <w:numPr>
          <w:ilvl w:val="1"/>
          <w:numId w:val="17"/>
        </w:numPr>
        <w:shd w:val="solid" w:color="FFFFFF" w:fill="FFFFFF"/>
        <w:autoSpaceDE w:val="0"/>
        <w:autoSpaceDN w:val="0"/>
        <w:adjustRightInd w:val="0"/>
        <w:ind w:left="491" w:hanging="491"/>
        <w:rPr>
          <w:rFonts w:ascii="Arial" w:hAnsi="Arial" w:cs="Arial"/>
          <w:sz w:val="22"/>
          <w:szCs w:val="22"/>
          <w:lang w:val="et-EE" w:eastAsia="et-EE"/>
        </w:rPr>
      </w:pPr>
      <w:proofErr w:type="spellStart"/>
      <w:r w:rsidRPr="000936B8">
        <w:rPr>
          <w:rFonts w:ascii="Arial" w:hAnsi="Arial" w:cs="Arial"/>
          <w:sz w:val="22"/>
          <w:szCs w:val="22"/>
        </w:rPr>
        <w:t>Lepingu</w:t>
      </w:r>
      <w:proofErr w:type="spellEnd"/>
      <w:r w:rsidRPr="000936B8">
        <w:rPr>
          <w:rFonts w:ascii="Arial" w:hAnsi="Arial" w:cs="Arial"/>
          <w:sz w:val="22"/>
          <w:szCs w:val="22"/>
        </w:rPr>
        <w:t xml:space="preserve"> </w:t>
      </w:r>
      <w:proofErr w:type="spellStart"/>
      <w:r w:rsidRPr="000936B8">
        <w:rPr>
          <w:rFonts w:ascii="Arial" w:hAnsi="Arial" w:cs="Arial"/>
          <w:sz w:val="22"/>
          <w:szCs w:val="22"/>
        </w:rPr>
        <w:t>ülesütlemisel</w:t>
      </w:r>
      <w:proofErr w:type="spellEnd"/>
      <w:r w:rsidRPr="000936B8">
        <w:rPr>
          <w:rFonts w:ascii="Arial" w:hAnsi="Arial" w:cs="Arial"/>
          <w:sz w:val="22"/>
          <w:szCs w:val="22"/>
        </w:rPr>
        <w:t xml:space="preserve"> </w:t>
      </w:r>
      <w:proofErr w:type="spellStart"/>
      <w:r w:rsidRPr="000936B8">
        <w:rPr>
          <w:rFonts w:ascii="Arial" w:hAnsi="Arial" w:cs="Arial"/>
          <w:sz w:val="22"/>
          <w:szCs w:val="22"/>
        </w:rPr>
        <w:t>peavad</w:t>
      </w:r>
      <w:proofErr w:type="spellEnd"/>
      <w:r w:rsidRPr="000936B8">
        <w:rPr>
          <w:rFonts w:ascii="Arial" w:hAnsi="Arial" w:cs="Arial"/>
          <w:sz w:val="22"/>
          <w:szCs w:val="22"/>
        </w:rPr>
        <w:t xml:space="preserve"> pooled </w:t>
      </w:r>
      <w:proofErr w:type="spellStart"/>
      <w:r w:rsidRPr="000936B8">
        <w:rPr>
          <w:rFonts w:ascii="Arial" w:hAnsi="Arial" w:cs="Arial"/>
          <w:sz w:val="22"/>
          <w:szCs w:val="22"/>
        </w:rPr>
        <w:t>lähtuma</w:t>
      </w:r>
      <w:proofErr w:type="spellEnd"/>
      <w:r w:rsidRPr="000936B8">
        <w:rPr>
          <w:rFonts w:ascii="Arial" w:hAnsi="Arial" w:cs="Arial"/>
          <w:sz w:val="22"/>
          <w:szCs w:val="22"/>
        </w:rPr>
        <w:t xml:space="preserve"> </w:t>
      </w:r>
      <w:proofErr w:type="spellStart"/>
      <w:r w:rsidRPr="000936B8">
        <w:rPr>
          <w:rFonts w:ascii="Arial" w:hAnsi="Arial" w:cs="Arial"/>
          <w:sz w:val="22"/>
          <w:szCs w:val="22"/>
        </w:rPr>
        <w:t>riigihangete</w:t>
      </w:r>
      <w:proofErr w:type="spellEnd"/>
      <w:r w:rsidRPr="000936B8">
        <w:rPr>
          <w:rFonts w:ascii="Arial" w:hAnsi="Arial" w:cs="Arial"/>
          <w:sz w:val="22"/>
          <w:szCs w:val="22"/>
        </w:rPr>
        <w:t xml:space="preserve"> </w:t>
      </w:r>
      <w:proofErr w:type="spellStart"/>
      <w:r w:rsidRPr="000936B8">
        <w:rPr>
          <w:rFonts w:ascii="Arial" w:hAnsi="Arial" w:cs="Arial"/>
          <w:sz w:val="22"/>
          <w:szCs w:val="22"/>
        </w:rPr>
        <w:t>seaduse</w:t>
      </w:r>
      <w:proofErr w:type="spellEnd"/>
      <w:r w:rsidRPr="000936B8">
        <w:rPr>
          <w:rFonts w:ascii="Arial" w:hAnsi="Arial" w:cs="Arial"/>
          <w:sz w:val="22"/>
          <w:szCs w:val="22"/>
        </w:rPr>
        <w:t xml:space="preserve"> §</w:t>
      </w:r>
      <w:proofErr w:type="spellStart"/>
      <w:r w:rsidRPr="000936B8">
        <w:rPr>
          <w:rFonts w:ascii="Arial" w:hAnsi="Arial" w:cs="Arial"/>
          <w:sz w:val="22"/>
          <w:szCs w:val="22"/>
        </w:rPr>
        <w:t>st</w:t>
      </w:r>
      <w:proofErr w:type="spellEnd"/>
      <w:r w:rsidRPr="000936B8">
        <w:rPr>
          <w:rFonts w:ascii="Arial" w:hAnsi="Arial" w:cs="Arial"/>
          <w:sz w:val="22"/>
          <w:szCs w:val="22"/>
        </w:rPr>
        <w:t xml:space="preserve"> 124.</w:t>
      </w:r>
    </w:p>
    <w:p w14:paraId="4CD71B86" w14:textId="77777777" w:rsidR="00652B3C" w:rsidRPr="00C66228" w:rsidRDefault="00652B3C" w:rsidP="00652B3C">
      <w:pPr>
        <w:widowControl w:val="0"/>
        <w:shd w:val="solid" w:color="FFFFFF" w:fill="FFFFFF"/>
        <w:autoSpaceDE w:val="0"/>
        <w:autoSpaceDN w:val="0"/>
        <w:adjustRightInd w:val="0"/>
        <w:ind w:left="431" w:hanging="431"/>
        <w:rPr>
          <w:rFonts w:ascii="Arial" w:hAnsi="Arial" w:cs="Arial"/>
          <w:b/>
          <w:sz w:val="22"/>
          <w:szCs w:val="22"/>
          <w:lang w:val="et-EE" w:eastAsia="et-EE"/>
        </w:rPr>
      </w:pPr>
    </w:p>
    <w:p w14:paraId="7347BDBE" w14:textId="77777777" w:rsidR="00652B3C" w:rsidRPr="00C66228" w:rsidRDefault="00652B3C" w:rsidP="00652B3C">
      <w:pPr>
        <w:widowControl w:val="0"/>
        <w:numPr>
          <w:ilvl w:val="0"/>
          <w:numId w:val="17"/>
        </w:numPr>
        <w:shd w:val="solid" w:color="FFFFFF" w:fill="FFFFFF"/>
        <w:autoSpaceDE w:val="0"/>
        <w:autoSpaceDN w:val="0"/>
        <w:adjustRightInd w:val="0"/>
        <w:ind w:left="431" w:hanging="431"/>
        <w:rPr>
          <w:rFonts w:ascii="Arial" w:hAnsi="Arial" w:cs="Arial"/>
          <w:b/>
          <w:sz w:val="22"/>
          <w:szCs w:val="22"/>
          <w:lang w:val="et-EE" w:eastAsia="et-EE"/>
        </w:rPr>
      </w:pPr>
      <w:r w:rsidRPr="00C66228">
        <w:rPr>
          <w:rFonts w:ascii="Arial" w:hAnsi="Arial" w:cs="Arial"/>
          <w:b/>
          <w:sz w:val="22"/>
          <w:szCs w:val="22"/>
          <w:lang w:val="et-EE" w:eastAsia="et-EE"/>
        </w:rPr>
        <w:t>MUUD TINGIMUSED</w:t>
      </w:r>
    </w:p>
    <w:p w14:paraId="4083DFC3" w14:textId="1C687BE3" w:rsidR="007D5D6B" w:rsidRPr="007D5D6B" w:rsidRDefault="007D5D6B" w:rsidP="00493390">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7D5D6B">
        <w:rPr>
          <w:rFonts w:ascii="Arial" w:hAnsi="Arial" w:cs="Arial"/>
          <w:bCs/>
          <w:sz w:val="22"/>
          <w:szCs w:val="22"/>
          <w:lang w:val="et-EE" w:eastAsia="et-EE"/>
        </w:rPr>
        <w:t>Müüja kohustub lepingu punktis 1</w:t>
      </w:r>
      <w:r w:rsidR="00493390">
        <w:rPr>
          <w:rFonts w:ascii="Arial" w:hAnsi="Arial" w:cs="Arial"/>
          <w:bCs/>
          <w:sz w:val="22"/>
          <w:szCs w:val="22"/>
          <w:lang w:val="et-EE" w:eastAsia="et-EE"/>
        </w:rPr>
        <w:t>0</w:t>
      </w:r>
      <w:r w:rsidRPr="007D5D6B">
        <w:rPr>
          <w:rFonts w:ascii="Arial" w:hAnsi="Arial" w:cs="Arial"/>
          <w:bCs/>
          <w:sz w:val="22"/>
          <w:szCs w:val="22"/>
          <w:lang w:val="et-EE" w:eastAsia="et-EE"/>
        </w:rPr>
        <w:t xml:space="preserve">.1. viidatud ostja kontaktisikule viivitamatult teatama kõigist lepingu täitmist ohustavatest ja/või ohustada võivatest asjaoludest (sh võimalikest tarneraskustest). Nimetatud kohustuse täitmine ei vabasta müüjat leppetrahvi maksmise ja/või kahjuhüvitise tasumise kohustusest. </w:t>
      </w:r>
    </w:p>
    <w:p w14:paraId="1E2C03B3" w14:textId="77777777" w:rsidR="007D5D6B" w:rsidRPr="007D5D6B" w:rsidRDefault="007D5D6B" w:rsidP="00493390">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7D5D6B">
        <w:rPr>
          <w:rFonts w:ascii="Arial" w:hAnsi="Arial" w:cs="Arial"/>
          <w:bCs/>
          <w:sz w:val="22"/>
          <w:szCs w:val="22"/>
          <w:lang w:val="et-EE" w:eastAsia="et-EE"/>
        </w:rPr>
        <w:t>Kauba tarnimisega seotud kõrvalkohustused täidavad lepingupooled vastavalt kutse dokumentides ja müüja pakkumuses kirjeldatule.</w:t>
      </w:r>
    </w:p>
    <w:p w14:paraId="1996A4EC" w14:textId="77777777" w:rsidR="007D5D6B" w:rsidRPr="007D5D6B" w:rsidRDefault="007D5D6B" w:rsidP="00493390">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7D5D6B">
        <w:rPr>
          <w:rFonts w:ascii="Arial" w:hAnsi="Arial" w:cs="Arial"/>
          <w:bCs/>
          <w:sz w:val="22"/>
          <w:szCs w:val="22"/>
          <w:lang w:val="et-EE" w:eastAsia="et-EE"/>
        </w:rPr>
        <w:t>Müüja tagab lepingu täitmiseks vajalike õiguslike eelduste (sh kehtivate tegevuslubade, registreeringute, müügilubade, sertifikaatide jms) olemasolu kogu lepingu kehtivuse ajal.</w:t>
      </w:r>
    </w:p>
    <w:p w14:paraId="57A5CA08" w14:textId="353B3548" w:rsidR="007D5D6B" w:rsidRPr="007D5D6B" w:rsidRDefault="007D5D6B" w:rsidP="00493390">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7D5D6B">
        <w:rPr>
          <w:rFonts w:ascii="Arial" w:hAnsi="Arial" w:cs="Arial"/>
          <w:bCs/>
          <w:sz w:val="22"/>
          <w:szCs w:val="22"/>
          <w:lang w:val="et-EE" w:eastAsia="et-EE"/>
        </w:rPr>
        <w:t>Müüja annab ostja soovil ostjale kauba kohta igakülgset informatsiooni, sh esitab kauba kohta käivad sertifikaadid jm dokumendid.</w:t>
      </w:r>
    </w:p>
    <w:p w14:paraId="2247089A" w14:textId="6D00ED8A" w:rsidR="00652B3C" w:rsidRPr="00C66228" w:rsidRDefault="00652B3C" w:rsidP="000936B8">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C66228">
        <w:rPr>
          <w:rFonts w:ascii="Arial" w:hAnsi="Arial" w:cs="Arial"/>
          <w:bCs/>
          <w:sz w:val="22"/>
          <w:szCs w:val="22"/>
          <w:lang w:val="et-EE" w:eastAsia="et-EE"/>
        </w:rPr>
        <w:t>Lepingu täitmisel tekkinud vaidlused lahendatakse läbirääkimiste teel. Kokkuleppe mittesaavutamisel lahendatakse vaidlused Harju Maakohtus.</w:t>
      </w:r>
    </w:p>
    <w:p w14:paraId="1A21C90D" w14:textId="6048E6F0" w:rsidR="00652B3C" w:rsidRPr="00C66228" w:rsidRDefault="00652B3C" w:rsidP="000936B8">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C66228">
        <w:rPr>
          <w:rFonts w:ascii="Arial" w:hAnsi="Arial" w:cs="Arial"/>
          <w:bCs/>
          <w:sz w:val="22"/>
          <w:szCs w:val="22"/>
          <w:lang w:val="et-EE" w:eastAsia="et-EE"/>
        </w:rPr>
        <w:t xml:space="preserve">Leping tühistab kõik poolte vahel lepingu esemeks oleva </w:t>
      </w:r>
      <w:r>
        <w:rPr>
          <w:rFonts w:ascii="Arial" w:hAnsi="Arial" w:cs="Arial"/>
          <w:bCs/>
          <w:sz w:val="22"/>
          <w:szCs w:val="22"/>
          <w:lang w:val="et-EE" w:eastAsia="et-EE"/>
        </w:rPr>
        <w:t>kauba ostmist</w:t>
      </w:r>
      <w:r w:rsidRPr="00C66228">
        <w:rPr>
          <w:rFonts w:ascii="Arial" w:hAnsi="Arial" w:cs="Arial"/>
          <w:bCs/>
          <w:sz w:val="22"/>
          <w:szCs w:val="22"/>
          <w:lang w:val="et-EE" w:eastAsia="et-EE"/>
        </w:rPr>
        <w:t xml:space="preserve"> puudutavad varasemad suulised ja kirjalikud kokkulepped.</w:t>
      </w:r>
    </w:p>
    <w:p w14:paraId="1D2AA7AE" w14:textId="67D079C6" w:rsidR="00652B3C" w:rsidRPr="00F33BD2" w:rsidRDefault="00652B3C" w:rsidP="000936B8">
      <w:pPr>
        <w:numPr>
          <w:ilvl w:val="1"/>
          <w:numId w:val="17"/>
        </w:numPr>
        <w:autoSpaceDE w:val="0"/>
        <w:autoSpaceDN w:val="0"/>
        <w:spacing w:before="10" w:after="10"/>
        <w:ind w:left="636" w:hanging="636"/>
        <w:outlineLvl w:val="1"/>
        <w:rPr>
          <w:rFonts w:ascii="Arial" w:hAnsi="Arial" w:cs="Arial"/>
          <w:bCs/>
          <w:sz w:val="22"/>
          <w:szCs w:val="22"/>
          <w:lang w:val="et-EE" w:eastAsia="et-EE"/>
        </w:rPr>
      </w:pPr>
      <w:r w:rsidRPr="00C66228">
        <w:rPr>
          <w:rFonts w:ascii="Arial" w:hAnsi="Arial" w:cs="Arial"/>
          <w:bCs/>
          <w:sz w:val="22"/>
          <w:szCs w:val="22"/>
          <w:lang w:val="et-EE" w:eastAsia="et-EE"/>
        </w:rPr>
        <w:t>Leping allkirjastatakse digitaalselt. Lepingu sõlmimise kuupäevaks on hilisema allkirja andmise kuupäev</w:t>
      </w:r>
      <w:r w:rsidRPr="00493390">
        <w:rPr>
          <w:rFonts w:ascii="Arial" w:hAnsi="Arial" w:cs="Arial"/>
          <w:bCs/>
          <w:sz w:val="22"/>
          <w:szCs w:val="22"/>
          <w:lang w:val="et-EE" w:eastAsia="et-EE"/>
        </w:rPr>
        <w:t>.</w:t>
      </w:r>
    </w:p>
    <w:p w14:paraId="6D839BA2" w14:textId="29FA9C23" w:rsidR="00652B3C" w:rsidRDefault="00652B3C" w:rsidP="00B124F2">
      <w:pPr>
        <w:rPr>
          <w:rFonts w:ascii="Arial" w:hAnsi="Arial" w:cs="Arial"/>
          <w:sz w:val="22"/>
          <w:szCs w:val="22"/>
          <w:lang w:val="et-EE"/>
        </w:rPr>
      </w:pPr>
    </w:p>
    <w:p w14:paraId="0E44C2C2" w14:textId="7EF0505C" w:rsidR="00B124F2" w:rsidRDefault="00B124F2" w:rsidP="00B124F2">
      <w:pPr>
        <w:rPr>
          <w:rFonts w:ascii="Arial" w:hAnsi="Arial" w:cs="Arial"/>
          <w:sz w:val="22"/>
          <w:szCs w:val="22"/>
          <w:lang w:val="et-EE"/>
        </w:rPr>
      </w:pPr>
    </w:p>
    <w:tbl>
      <w:tblPr>
        <w:tblW w:w="9741" w:type="dxa"/>
        <w:tblLayout w:type="fixed"/>
        <w:tblLook w:val="0000" w:firstRow="0" w:lastRow="0" w:firstColumn="0" w:lastColumn="0" w:noHBand="0" w:noVBand="0"/>
      </w:tblPr>
      <w:tblGrid>
        <w:gridCol w:w="6345"/>
        <w:gridCol w:w="3396"/>
      </w:tblGrid>
      <w:tr w:rsidR="00B124F2" w:rsidRPr="00B124F2" w14:paraId="5256BF47" w14:textId="77777777" w:rsidTr="00F63C47">
        <w:tc>
          <w:tcPr>
            <w:tcW w:w="9741" w:type="dxa"/>
            <w:gridSpan w:val="2"/>
            <w:tcBorders>
              <w:top w:val="nil"/>
              <w:left w:val="nil"/>
              <w:bottom w:val="nil"/>
              <w:right w:val="nil"/>
            </w:tcBorders>
          </w:tcPr>
          <w:p w14:paraId="27E33436" w14:textId="77777777" w:rsidR="00B124F2" w:rsidRPr="00B124F2" w:rsidRDefault="00B124F2" w:rsidP="00B124F2">
            <w:pPr>
              <w:widowControl w:val="0"/>
              <w:autoSpaceDE w:val="0"/>
              <w:autoSpaceDN w:val="0"/>
              <w:adjustRightInd w:val="0"/>
              <w:jc w:val="left"/>
              <w:rPr>
                <w:rFonts w:ascii="Arial" w:hAnsi="Arial" w:cs="Arial"/>
                <w:sz w:val="22"/>
                <w:szCs w:val="22"/>
                <w:lang w:val="et-EE"/>
              </w:rPr>
            </w:pPr>
          </w:p>
        </w:tc>
      </w:tr>
      <w:tr w:rsidR="00B124F2" w:rsidRPr="00B124F2" w14:paraId="217A171A" w14:textId="77777777" w:rsidTr="00F63C47">
        <w:tc>
          <w:tcPr>
            <w:tcW w:w="9741" w:type="dxa"/>
            <w:gridSpan w:val="2"/>
            <w:tcBorders>
              <w:top w:val="nil"/>
              <w:left w:val="nil"/>
              <w:bottom w:val="nil"/>
              <w:right w:val="nil"/>
            </w:tcBorders>
          </w:tcPr>
          <w:p w14:paraId="64F4E174" w14:textId="77777777" w:rsidR="00B124F2" w:rsidRPr="00B124F2" w:rsidRDefault="00B124F2" w:rsidP="00B124F2">
            <w:pPr>
              <w:widowControl w:val="0"/>
              <w:autoSpaceDE w:val="0"/>
              <w:autoSpaceDN w:val="0"/>
              <w:adjustRightInd w:val="0"/>
              <w:jc w:val="left"/>
              <w:rPr>
                <w:rFonts w:ascii="Arial" w:hAnsi="Arial" w:cs="Arial"/>
                <w:sz w:val="22"/>
                <w:szCs w:val="22"/>
                <w:lang w:val="et-EE"/>
              </w:rPr>
            </w:pPr>
          </w:p>
        </w:tc>
      </w:tr>
      <w:tr w:rsidR="00B124F2" w:rsidRPr="00B124F2" w14:paraId="70CA2203" w14:textId="77777777" w:rsidTr="00F63C47">
        <w:tc>
          <w:tcPr>
            <w:tcW w:w="6345" w:type="dxa"/>
            <w:tcBorders>
              <w:top w:val="nil"/>
              <w:left w:val="nil"/>
              <w:bottom w:val="nil"/>
              <w:right w:val="nil"/>
            </w:tcBorders>
          </w:tcPr>
          <w:p w14:paraId="63D512DD" w14:textId="77777777" w:rsidR="00B124F2" w:rsidRPr="00B124F2" w:rsidRDefault="00B124F2" w:rsidP="00B124F2">
            <w:pPr>
              <w:widowControl w:val="0"/>
              <w:autoSpaceDE w:val="0"/>
              <w:autoSpaceDN w:val="0"/>
              <w:adjustRightInd w:val="0"/>
              <w:jc w:val="left"/>
              <w:rPr>
                <w:rFonts w:ascii="Arial" w:hAnsi="Arial" w:cs="Arial"/>
                <w:sz w:val="22"/>
                <w:szCs w:val="22"/>
                <w:lang w:val="et-EE"/>
              </w:rPr>
            </w:pPr>
            <w:r w:rsidRPr="00B124F2">
              <w:rPr>
                <w:rFonts w:ascii="Arial" w:hAnsi="Arial" w:cs="Arial"/>
                <w:sz w:val="22"/>
                <w:szCs w:val="22"/>
                <w:lang w:val="et-EE"/>
              </w:rPr>
              <w:t xml:space="preserve">(allkirjastatud digitaalselt)                                                                    </w:t>
            </w:r>
          </w:p>
        </w:tc>
        <w:tc>
          <w:tcPr>
            <w:tcW w:w="3396" w:type="dxa"/>
            <w:tcBorders>
              <w:top w:val="nil"/>
              <w:left w:val="nil"/>
              <w:bottom w:val="nil"/>
              <w:right w:val="nil"/>
            </w:tcBorders>
          </w:tcPr>
          <w:p w14:paraId="0041A100" w14:textId="77777777" w:rsidR="00B124F2" w:rsidRPr="00B124F2" w:rsidRDefault="00B124F2" w:rsidP="00B124F2">
            <w:pPr>
              <w:widowControl w:val="0"/>
              <w:autoSpaceDE w:val="0"/>
              <w:autoSpaceDN w:val="0"/>
              <w:adjustRightInd w:val="0"/>
              <w:jc w:val="left"/>
              <w:rPr>
                <w:rFonts w:ascii="Arial" w:hAnsi="Arial" w:cs="Arial"/>
                <w:sz w:val="22"/>
                <w:szCs w:val="22"/>
                <w:lang w:val="et-EE"/>
              </w:rPr>
            </w:pPr>
            <w:r w:rsidRPr="00B124F2">
              <w:rPr>
                <w:rFonts w:ascii="Arial" w:hAnsi="Arial" w:cs="Arial"/>
                <w:sz w:val="22"/>
                <w:szCs w:val="22"/>
                <w:lang w:val="et-EE"/>
              </w:rPr>
              <w:t>(allkirjastatud digitaalselt)</w:t>
            </w:r>
          </w:p>
        </w:tc>
      </w:tr>
      <w:tr w:rsidR="00B124F2" w:rsidRPr="00B124F2" w14:paraId="322FCDE4" w14:textId="77777777" w:rsidTr="00F63C47">
        <w:tc>
          <w:tcPr>
            <w:tcW w:w="6345" w:type="dxa"/>
            <w:tcBorders>
              <w:top w:val="nil"/>
              <w:left w:val="nil"/>
              <w:bottom w:val="nil"/>
              <w:right w:val="nil"/>
            </w:tcBorders>
          </w:tcPr>
          <w:p w14:paraId="1587C2F5" w14:textId="77777777" w:rsidR="00B124F2" w:rsidRPr="00B124F2" w:rsidRDefault="00B124F2" w:rsidP="00B124F2">
            <w:pPr>
              <w:widowControl w:val="0"/>
              <w:autoSpaceDE w:val="0"/>
              <w:autoSpaceDN w:val="0"/>
              <w:adjustRightInd w:val="0"/>
              <w:jc w:val="left"/>
              <w:rPr>
                <w:rFonts w:ascii="Arial" w:hAnsi="Arial" w:cs="Arial"/>
                <w:sz w:val="22"/>
                <w:szCs w:val="22"/>
                <w:lang w:val="et-EE"/>
              </w:rPr>
            </w:pPr>
            <w:r w:rsidRPr="00B124F2">
              <w:rPr>
                <w:rFonts w:ascii="Arial" w:hAnsi="Arial" w:cs="Arial"/>
                <w:sz w:val="22"/>
                <w:szCs w:val="22"/>
                <w:lang w:val="et-EE"/>
              </w:rPr>
              <w:t xml:space="preserve">Raimo Saadi                                                                                                 </w:t>
            </w:r>
          </w:p>
        </w:tc>
        <w:tc>
          <w:tcPr>
            <w:tcW w:w="3396" w:type="dxa"/>
            <w:tcBorders>
              <w:top w:val="nil"/>
              <w:left w:val="nil"/>
              <w:bottom w:val="nil"/>
              <w:right w:val="nil"/>
            </w:tcBorders>
          </w:tcPr>
          <w:p w14:paraId="144EE83B" w14:textId="1AF4C54B" w:rsidR="00B124F2" w:rsidRPr="00B124F2" w:rsidRDefault="00B124F2" w:rsidP="00B124F2">
            <w:pPr>
              <w:widowControl w:val="0"/>
              <w:autoSpaceDE w:val="0"/>
              <w:autoSpaceDN w:val="0"/>
              <w:adjustRightInd w:val="0"/>
              <w:jc w:val="left"/>
              <w:rPr>
                <w:rFonts w:ascii="Arial" w:hAnsi="Arial" w:cs="Arial"/>
                <w:sz w:val="22"/>
                <w:szCs w:val="22"/>
                <w:lang w:val="et-EE"/>
              </w:rPr>
            </w:pPr>
          </w:p>
        </w:tc>
      </w:tr>
    </w:tbl>
    <w:p w14:paraId="6447C8FD" w14:textId="77777777" w:rsidR="00B124F2" w:rsidRPr="00B124F2" w:rsidRDefault="00B124F2" w:rsidP="00B124F2">
      <w:pPr>
        <w:rPr>
          <w:rFonts w:ascii="Arial" w:hAnsi="Arial" w:cs="Arial"/>
          <w:sz w:val="22"/>
          <w:szCs w:val="22"/>
          <w:lang w:val="et-EE"/>
        </w:rPr>
      </w:pPr>
    </w:p>
    <w:p w14:paraId="5F602F58" w14:textId="77777777" w:rsidR="00F02D11" w:rsidRPr="00217FDD" w:rsidRDefault="00F02D11" w:rsidP="00F02D11">
      <w:pPr>
        <w:ind w:left="792"/>
        <w:jc w:val="left"/>
        <w:rPr>
          <w:rFonts w:ascii="Arial" w:hAnsi="Arial" w:cs="Arial"/>
          <w:sz w:val="22"/>
          <w:szCs w:val="22"/>
          <w:lang w:val="et-EE"/>
        </w:rPr>
      </w:pPr>
    </w:p>
    <w:p w14:paraId="28AAA12A" w14:textId="77777777" w:rsidR="00301AB4" w:rsidRPr="00301AB4" w:rsidRDefault="00301AB4" w:rsidP="00301AB4">
      <w:pPr>
        <w:suppressAutoHyphens/>
        <w:ind w:left="720"/>
        <w:contextualSpacing/>
        <w:rPr>
          <w:szCs w:val="24"/>
          <w:lang w:val="et-EE" w:eastAsia="ar-SA"/>
        </w:rPr>
      </w:pPr>
    </w:p>
    <w:p w14:paraId="6124E310" w14:textId="77777777" w:rsidR="00301AB4" w:rsidRPr="00B124F2" w:rsidRDefault="00301AB4" w:rsidP="00301AB4">
      <w:pPr>
        <w:widowControl w:val="0"/>
        <w:suppressAutoHyphens/>
        <w:ind w:left="720"/>
        <w:rPr>
          <w:rFonts w:eastAsia="HG Mincho Light J"/>
          <w:color w:val="000000"/>
          <w:szCs w:val="24"/>
          <w:highlight w:val="yellow"/>
          <w:lang w:val="et-EE" w:eastAsia="ar-SA"/>
        </w:rPr>
      </w:pPr>
    </w:p>
    <w:p w14:paraId="1A1A1492" w14:textId="77777777" w:rsidR="00301AB4" w:rsidRPr="00B124F2" w:rsidRDefault="00301AB4" w:rsidP="00301AB4">
      <w:pPr>
        <w:ind w:left="720"/>
        <w:rPr>
          <w:b/>
          <w:bCs/>
          <w:szCs w:val="24"/>
          <w:highlight w:val="yellow"/>
          <w:lang w:val="et-EE" w:eastAsia="ar-SA"/>
        </w:rPr>
      </w:pPr>
    </w:p>
    <w:sectPr w:rsidR="00301AB4" w:rsidRPr="00B124F2" w:rsidSect="000E38E2">
      <w:pgSz w:w="11906" w:h="16838" w:code="9"/>
      <w:pgMar w:top="454" w:right="680" w:bottom="510" w:left="1134" w:header="454" w:footer="51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Cambria"/>
    <w:panose1 w:val="020B0502040204020203"/>
    <w:charset w:val="BA"/>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E18DD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903F7D"/>
    <w:multiLevelType w:val="hybridMultilevel"/>
    <w:tmpl w:val="B87C0E12"/>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2D114AA"/>
    <w:multiLevelType w:val="multilevel"/>
    <w:tmpl w:val="14A0815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A2347"/>
    <w:multiLevelType w:val="multilevel"/>
    <w:tmpl w:val="38F478B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137" w:hanging="720"/>
      </w:pPr>
      <w:rPr>
        <w:rFonts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6359EF"/>
    <w:multiLevelType w:val="hybridMultilevel"/>
    <w:tmpl w:val="3A4A85D8"/>
    <w:lvl w:ilvl="0" w:tplc="DD3E178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563B1C"/>
    <w:multiLevelType w:val="multilevel"/>
    <w:tmpl w:val="CBF86740"/>
    <w:lvl w:ilvl="0">
      <w:start w:val="1"/>
      <w:numFmt w:val="decimal"/>
      <w:lvlText w:val="%1."/>
      <w:lvlJc w:val="left"/>
      <w:pPr>
        <w:ind w:left="360" w:hanging="360"/>
      </w:pPr>
      <w:rPr>
        <w:rFonts w:cs="Times New Roman" w:hint="default"/>
        <w:b/>
      </w:rPr>
    </w:lvl>
    <w:lvl w:ilvl="1">
      <w:start w:val="1"/>
      <w:numFmt w:val="decimal"/>
      <w:lvlText w:val="%1.%2."/>
      <w:lvlJc w:val="left"/>
      <w:pPr>
        <w:ind w:left="737" w:hanging="737"/>
      </w:pPr>
      <w:rPr>
        <w:rFonts w:cs="Times New Roman" w:hint="default"/>
        <w:b w:val="0"/>
      </w:rPr>
    </w:lvl>
    <w:lvl w:ilvl="2">
      <w:start w:val="1"/>
      <w:numFmt w:val="decimal"/>
      <w:lvlText w:val="%1.%2.%3."/>
      <w:lvlJc w:val="left"/>
      <w:pPr>
        <w:ind w:left="1145"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29168E"/>
    <w:multiLevelType w:val="multilevel"/>
    <w:tmpl w:val="E10890F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4366B22"/>
    <w:multiLevelType w:val="multilevel"/>
    <w:tmpl w:val="8B6AD2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254F6E16"/>
    <w:multiLevelType w:val="multilevel"/>
    <w:tmpl w:val="197E36B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731447E"/>
    <w:multiLevelType w:val="multilevel"/>
    <w:tmpl w:val="301E6B7E"/>
    <w:lvl w:ilvl="0">
      <w:start w:val="1"/>
      <w:numFmt w:val="decimal"/>
      <w:pStyle w:val="Heading1"/>
      <w:suff w:val="space"/>
      <w:lvlText w:val="%1."/>
      <w:lvlJc w:val="left"/>
      <w:pPr>
        <w:ind w:left="57" w:hanging="57"/>
      </w:pPr>
      <w:rPr>
        <w:rFonts w:cs="Times New Roman" w:hint="default"/>
        <w:b/>
      </w:rPr>
    </w:lvl>
    <w:lvl w:ilvl="1">
      <w:start w:val="1"/>
      <w:numFmt w:val="decimal"/>
      <w:pStyle w:val="Heading2"/>
      <w:suff w:val="space"/>
      <w:lvlText w:val="%1.%2."/>
      <w:lvlJc w:val="left"/>
      <w:pPr>
        <w:ind w:left="426" w:firstLine="0"/>
      </w:pPr>
      <w:rPr>
        <w:rFonts w:cs="Times New Roman" w:hint="default"/>
        <w:b w:val="0"/>
        <w:i w:val="0"/>
        <w:strike w:val="0"/>
        <w:color w:val="auto"/>
      </w:rPr>
    </w:lvl>
    <w:lvl w:ilvl="2">
      <w:start w:val="1"/>
      <w:numFmt w:val="decimal"/>
      <w:pStyle w:val="Heading3"/>
      <w:suff w:val="space"/>
      <w:lvlText w:val="%1.%2.%3."/>
      <w:lvlJc w:val="left"/>
      <w:pPr>
        <w:ind w:left="709" w:firstLine="0"/>
      </w:pPr>
      <w:rPr>
        <w:rFonts w:cs="Times New Roman" w:hint="default"/>
        <w:b w:val="0"/>
        <w:i w:val="0"/>
        <w:strike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9044233"/>
    <w:multiLevelType w:val="hybridMultilevel"/>
    <w:tmpl w:val="1A382BE8"/>
    <w:lvl w:ilvl="0" w:tplc="86BA2B08">
      <w:start w:val="14"/>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E040D31"/>
    <w:multiLevelType w:val="multilevel"/>
    <w:tmpl w:val="27D44F6E"/>
    <w:lvl w:ilvl="0">
      <w:start w:val="1"/>
      <w:numFmt w:val="decimal"/>
      <w:pStyle w:val="Loetelum"/>
      <w:suff w:val="space"/>
      <w:lvlText w:val="§ %1. "/>
      <w:lvlJc w:val="left"/>
      <w:pPr>
        <w:ind w:left="709" w:firstLine="0"/>
      </w:pPr>
      <w:rPr>
        <w:rFonts w:hint="default"/>
        <w:b/>
        <w:i w:val="0"/>
      </w:rPr>
    </w:lvl>
    <w:lvl w:ilvl="1">
      <w:start w:val="1"/>
      <w:numFmt w:val="decimal"/>
      <w:pStyle w:val="Bodym"/>
      <w:suff w:val="space"/>
      <w:lvlText w:val="(%2)"/>
      <w:lvlJc w:val="left"/>
      <w:pPr>
        <w:ind w:left="567" w:firstLine="0"/>
      </w:pPr>
      <w:rPr>
        <w:rFonts w:hint="default"/>
      </w:rPr>
    </w:lvl>
    <w:lvl w:ilvl="2">
      <w:start w:val="1"/>
      <w:numFmt w:val="decimal"/>
      <w:pStyle w:val="Bodym1"/>
      <w:suff w:val="space"/>
      <w:lvlText w:val="%3)"/>
      <w:lvlJc w:val="left"/>
      <w:pPr>
        <w:ind w:left="709" w:firstLine="0"/>
      </w:pPr>
      <w:rPr>
        <w:rFonts w:hint="default"/>
      </w:rPr>
    </w:lvl>
    <w:lvl w:ilvl="3">
      <w:start w:val="1"/>
      <w:numFmt w:val="none"/>
      <w:suff w:val="space"/>
      <w:lvlText w:val=""/>
      <w:lvlJc w:val="left"/>
      <w:pPr>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2" w15:restartNumberingAfterBreak="0">
    <w:nsid w:val="3141483F"/>
    <w:multiLevelType w:val="hybridMultilevel"/>
    <w:tmpl w:val="C742C37A"/>
    <w:lvl w:ilvl="0" w:tplc="963E655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5E30DC1"/>
    <w:multiLevelType w:val="hybridMultilevel"/>
    <w:tmpl w:val="09D46EE6"/>
    <w:lvl w:ilvl="0" w:tplc="244006C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4" w15:restartNumberingAfterBreak="0">
    <w:nsid w:val="43B110E8"/>
    <w:multiLevelType w:val="multilevel"/>
    <w:tmpl w:val="FC0A9A7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493520A"/>
    <w:multiLevelType w:val="multilevel"/>
    <w:tmpl w:val="5C1625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2E6B29"/>
    <w:multiLevelType w:val="multilevel"/>
    <w:tmpl w:val="1702FA82"/>
    <w:lvl w:ilvl="0">
      <w:start w:val="1"/>
      <w:numFmt w:val="decimal"/>
      <w:lvlText w:val="%1."/>
      <w:lvlJc w:val="left"/>
      <w:pPr>
        <w:ind w:left="1070" w:hanging="710"/>
      </w:pPr>
      <w:rPr>
        <w:rFonts w:cs="Times New Roman" w:hint="default"/>
      </w:rPr>
    </w:lvl>
    <w:lvl w:ilvl="1">
      <w:start w:val="1"/>
      <w:numFmt w:val="decimal"/>
      <w:isLgl/>
      <w:lvlText w:val="%1.%2."/>
      <w:lvlJc w:val="left"/>
      <w:pPr>
        <w:ind w:left="1080" w:hanging="720"/>
      </w:pPr>
      <w:rPr>
        <w:rFonts w:cs="Times New Roman" w:hint="default"/>
        <w:b w:val="0"/>
        <w:bCs/>
      </w:rPr>
    </w:lvl>
    <w:lvl w:ilvl="2">
      <w:start w:val="1"/>
      <w:numFmt w:val="decimal"/>
      <w:isLgl/>
      <w:lvlText w:val="%1.%2.%3."/>
      <w:lvlJc w:val="left"/>
      <w:pPr>
        <w:ind w:left="1080" w:hanging="720"/>
      </w:pPr>
      <w:rPr>
        <w:rFonts w:ascii="Arial" w:hAnsi="Arial" w:cs="Arial" w:hint="default"/>
        <w:sz w:val="22"/>
        <w:szCs w:val="22"/>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74556E7"/>
    <w:multiLevelType w:val="hybridMultilevel"/>
    <w:tmpl w:val="BE0C6330"/>
    <w:lvl w:ilvl="0" w:tplc="CF6E653A">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11"/>
  </w:num>
  <w:num w:numId="2">
    <w:abstractNumId w:val="10"/>
  </w:num>
  <w:num w:numId="3">
    <w:abstractNumId w:val="9"/>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4"/>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7"/>
  </w:num>
  <w:num w:numId="15">
    <w:abstractNumId w:val="7"/>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E2"/>
    <w:rsid w:val="0000401D"/>
    <w:rsid w:val="0001481F"/>
    <w:rsid w:val="000154F3"/>
    <w:rsid w:val="00040326"/>
    <w:rsid w:val="00050583"/>
    <w:rsid w:val="00067785"/>
    <w:rsid w:val="00071BD8"/>
    <w:rsid w:val="00075C85"/>
    <w:rsid w:val="000775D2"/>
    <w:rsid w:val="000921BA"/>
    <w:rsid w:val="000936B8"/>
    <w:rsid w:val="000D2086"/>
    <w:rsid w:val="000E38E2"/>
    <w:rsid w:val="000E7D3E"/>
    <w:rsid w:val="00103CB9"/>
    <w:rsid w:val="0010765D"/>
    <w:rsid w:val="00113F37"/>
    <w:rsid w:val="001241F7"/>
    <w:rsid w:val="00131215"/>
    <w:rsid w:val="00131E29"/>
    <w:rsid w:val="00142549"/>
    <w:rsid w:val="00192E05"/>
    <w:rsid w:val="00193410"/>
    <w:rsid w:val="001A5E47"/>
    <w:rsid w:val="001B00E6"/>
    <w:rsid w:val="001B6142"/>
    <w:rsid w:val="001C2609"/>
    <w:rsid w:val="001C5EBA"/>
    <w:rsid w:val="001D130C"/>
    <w:rsid w:val="001E4E4B"/>
    <w:rsid w:val="002146F5"/>
    <w:rsid w:val="00217FDD"/>
    <w:rsid w:val="00245B52"/>
    <w:rsid w:val="002504B9"/>
    <w:rsid w:val="002607D6"/>
    <w:rsid w:val="00267171"/>
    <w:rsid w:val="00273008"/>
    <w:rsid w:val="00273A18"/>
    <w:rsid w:val="00280568"/>
    <w:rsid w:val="00282058"/>
    <w:rsid w:val="00287FD7"/>
    <w:rsid w:val="002906D2"/>
    <w:rsid w:val="002B3264"/>
    <w:rsid w:val="002B4009"/>
    <w:rsid w:val="002B558D"/>
    <w:rsid w:val="002C6871"/>
    <w:rsid w:val="002D1E8D"/>
    <w:rsid w:val="00300D53"/>
    <w:rsid w:val="00301AB4"/>
    <w:rsid w:val="00316C84"/>
    <w:rsid w:val="0034387B"/>
    <w:rsid w:val="00362BA9"/>
    <w:rsid w:val="003823DE"/>
    <w:rsid w:val="003A43C6"/>
    <w:rsid w:val="003B70DF"/>
    <w:rsid w:val="003C1B71"/>
    <w:rsid w:val="003D0BA1"/>
    <w:rsid w:val="003E41FC"/>
    <w:rsid w:val="003F5D68"/>
    <w:rsid w:val="00405043"/>
    <w:rsid w:val="0041014F"/>
    <w:rsid w:val="0041514A"/>
    <w:rsid w:val="004166F1"/>
    <w:rsid w:val="00421EC4"/>
    <w:rsid w:val="0042246B"/>
    <w:rsid w:val="0046163F"/>
    <w:rsid w:val="00475A98"/>
    <w:rsid w:val="00493390"/>
    <w:rsid w:val="00497122"/>
    <w:rsid w:val="004B31DC"/>
    <w:rsid w:val="004C3E85"/>
    <w:rsid w:val="004C4B74"/>
    <w:rsid w:val="004C7F08"/>
    <w:rsid w:val="004D6142"/>
    <w:rsid w:val="004E5974"/>
    <w:rsid w:val="005557AF"/>
    <w:rsid w:val="005614CF"/>
    <w:rsid w:val="00577440"/>
    <w:rsid w:val="00585566"/>
    <w:rsid w:val="00591AFA"/>
    <w:rsid w:val="00592D20"/>
    <w:rsid w:val="005A024A"/>
    <w:rsid w:val="006046F0"/>
    <w:rsid w:val="00610D3C"/>
    <w:rsid w:val="00610E4C"/>
    <w:rsid w:val="0063605D"/>
    <w:rsid w:val="0065191D"/>
    <w:rsid w:val="00652B3C"/>
    <w:rsid w:val="00676FF7"/>
    <w:rsid w:val="0068009E"/>
    <w:rsid w:val="00685C8E"/>
    <w:rsid w:val="00690FD3"/>
    <w:rsid w:val="006A2831"/>
    <w:rsid w:val="006E0D67"/>
    <w:rsid w:val="006F123B"/>
    <w:rsid w:val="00701359"/>
    <w:rsid w:val="00720BE6"/>
    <w:rsid w:val="00753C19"/>
    <w:rsid w:val="00774BC8"/>
    <w:rsid w:val="00776FEE"/>
    <w:rsid w:val="0078469E"/>
    <w:rsid w:val="007930D4"/>
    <w:rsid w:val="007B1ADE"/>
    <w:rsid w:val="007B3196"/>
    <w:rsid w:val="007B47EC"/>
    <w:rsid w:val="007D083B"/>
    <w:rsid w:val="007D5BE2"/>
    <w:rsid w:val="007D5D6B"/>
    <w:rsid w:val="007E1F98"/>
    <w:rsid w:val="00804EDD"/>
    <w:rsid w:val="00807098"/>
    <w:rsid w:val="008268E4"/>
    <w:rsid w:val="00830D9B"/>
    <w:rsid w:val="0084676D"/>
    <w:rsid w:val="00861A3A"/>
    <w:rsid w:val="008757D3"/>
    <w:rsid w:val="00890445"/>
    <w:rsid w:val="00895873"/>
    <w:rsid w:val="008D7578"/>
    <w:rsid w:val="008E5BC3"/>
    <w:rsid w:val="008E6D14"/>
    <w:rsid w:val="008F0C19"/>
    <w:rsid w:val="008F2FB0"/>
    <w:rsid w:val="008F5D5D"/>
    <w:rsid w:val="0090434E"/>
    <w:rsid w:val="00904848"/>
    <w:rsid w:val="00920011"/>
    <w:rsid w:val="0092181B"/>
    <w:rsid w:val="00943177"/>
    <w:rsid w:val="0095032E"/>
    <w:rsid w:val="00954AF1"/>
    <w:rsid w:val="0096422E"/>
    <w:rsid w:val="00976B1D"/>
    <w:rsid w:val="00987AC8"/>
    <w:rsid w:val="0099040F"/>
    <w:rsid w:val="009A1180"/>
    <w:rsid w:val="009A34A7"/>
    <w:rsid w:val="009A4381"/>
    <w:rsid w:val="009C474B"/>
    <w:rsid w:val="009F1239"/>
    <w:rsid w:val="009F7E81"/>
    <w:rsid w:val="00A2130C"/>
    <w:rsid w:val="00A27D14"/>
    <w:rsid w:val="00A54A07"/>
    <w:rsid w:val="00A769D7"/>
    <w:rsid w:val="00A80D7A"/>
    <w:rsid w:val="00A9286E"/>
    <w:rsid w:val="00A94579"/>
    <w:rsid w:val="00AB0572"/>
    <w:rsid w:val="00AB7B2E"/>
    <w:rsid w:val="00AF2314"/>
    <w:rsid w:val="00B01B07"/>
    <w:rsid w:val="00B124F2"/>
    <w:rsid w:val="00B14FCC"/>
    <w:rsid w:val="00B20F44"/>
    <w:rsid w:val="00B2654A"/>
    <w:rsid w:val="00B304AB"/>
    <w:rsid w:val="00B455A3"/>
    <w:rsid w:val="00B50D0C"/>
    <w:rsid w:val="00B605CD"/>
    <w:rsid w:val="00B65519"/>
    <w:rsid w:val="00B73DE0"/>
    <w:rsid w:val="00B77627"/>
    <w:rsid w:val="00B83143"/>
    <w:rsid w:val="00B902D1"/>
    <w:rsid w:val="00B91F2A"/>
    <w:rsid w:val="00BA2694"/>
    <w:rsid w:val="00BA7D93"/>
    <w:rsid w:val="00BB4613"/>
    <w:rsid w:val="00BC2618"/>
    <w:rsid w:val="00C145E0"/>
    <w:rsid w:val="00C26D2D"/>
    <w:rsid w:val="00C32490"/>
    <w:rsid w:val="00C73E49"/>
    <w:rsid w:val="00C85944"/>
    <w:rsid w:val="00C93B80"/>
    <w:rsid w:val="00CA0795"/>
    <w:rsid w:val="00CB22DD"/>
    <w:rsid w:val="00CB7432"/>
    <w:rsid w:val="00CC2762"/>
    <w:rsid w:val="00CD0649"/>
    <w:rsid w:val="00CD2641"/>
    <w:rsid w:val="00CF3BBB"/>
    <w:rsid w:val="00D01EBB"/>
    <w:rsid w:val="00D41C98"/>
    <w:rsid w:val="00D5307A"/>
    <w:rsid w:val="00D6072D"/>
    <w:rsid w:val="00D70EFD"/>
    <w:rsid w:val="00DA4390"/>
    <w:rsid w:val="00DA55B2"/>
    <w:rsid w:val="00DA58B1"/>
    <w:rsid w:val="00DA7A3A"/>
    <w:rsid w:val="00DC07A6"/>
    <w:rsid w:val="00DC1BE0"/>
    <w:rsid w:val="00DC72DF"/>
    <w:rsid w:val="00E1361F"/>
    <w:rsid w:val="00E23A77"/>
    <w:rsid w:val="00E322AF"/>
    <w:rsid w:val="00E3610D"/>
    <w:rsid w:val="00E47E33"/>
    <w:rsid w:val="00E81480"/>
    <w:rsid w:val="00E86602"/>
    <w:rsid w:val="00EA7170"/>
    <w:rsid w:val="00EC0EC8"/>
    <w:rsid w:val="00ED12CC"/>
    <w:rsid w:val="00ED648E"/>
    <w:rsid w:val="00EF1929"/>
    <w:rsid w:val="00F02D11"/>
    <w:rsid w:val="00F13477"/>
    <w:rsid w:val="00F142D2"/>
    <w:rsid w:val="00F63C47"/>
    <w:rsid w:val="00F65E8D"/>
    <w:rsid w:val="00F666CA"/>
    <w:rsid w:val="00F6762D"/>
    <w:rsid w:val="00F775FF"/>
    <w:rsid w:val="00F91A46"/>
    <w:rsid w:val="00F929FB"/>
    <w:rsid w:val="00FB7A80"/>
    <w:rsid w:val="00FC1531"/>
    <w:rsid w:val="00FD647B"/>
    <w:rsid w:val="00FE55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570"/>
  <w15:docId w15:val="{AFB41772-A099-47CA-AE8A-FA36B87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71"/>
    <w:pPr>
      <w:spacing w:after="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9"/>
    <w:qFormat/>
    <w:rsid w:val="00774BC8"/>
    <w:pPr>
      <w:keepNext/>
      <w:numPr>
        <w:numId w:val="3"/>
      </w:numPr>
      <w:autoSpaceDE w:val="0"/>
      <w:autoSpaceDN w:val="0"/>
      <w:spacing w:before="240"/>
      <w:outlineLvl w:val="0"/>
    </w:pPr>
    <w:rPr>
      <w:b/>
      <w:bCs/>
      <w:caps/>
      <w:kern w:val="32"/>
      <w:szCs w:val="24"/>
      <w:lang w:val="et-EE" w:eastAsia="et-EE"/>
    </w:rPr>
  </w:style>
  <w:style w:type="paragraph" w:styleId="Heading2">
    <w:name w:val="heading 2"/>
    <w:basedOn w:val="Normal"/>
    <w:next w:val="Normal"/>
    <w:link w:val="Heading2Char"/>
    <w:uiPriority w:val="99"/>
    <w:qFormat/>
    <w:rsid w:val="00774BC8"/>
    <w:pPr>
      <w:numPr>
        <w:ilvl w:val="1"/>
        <w:numId w:val="3"/>
      </w:numPr>
      <w:autoSpaceDE w:val="0"/>
      <w:autoSpaceDN w:val="0"/>
      <w:outlineLvl w:val="1"/>
    </w:pPr>
    <w:rPr>
      <w:szCs w:val="24"/>
      <w:lang w:val="et-EE" w:eastAsia="et-EE"/>
    </w:rPr>
  </w:style>
  <w:style w:type="paragraph" w:styleId="Heading3">
    <w:name w:val="heading 3"/>
    <w:basedOn w:val="Normal"/>
    <w:next w:val="Normal"/>
    <w:link w:val="Heading3Char"/>
    <w:uiPriority w:val="9"/>
    <w:qFormat/>
    <w:rsid w:val="00774BC8"/>
    <w:pPr>
      <w:numPr>
        <w:ilvl w:val="2"/>
        <w:numId w:val="3"/>
      </w:numPr>
      <w:autoSpaceDE w:val="0"/>
      <w:autoSpaceDN w:val="0"/>
      <w:jc w:val="left"/>
      <w:outlineLvl w:val="2"/>
    </w:pPr>
    <w:rPr>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8E2"/>
    <w:pPr>
      <w:tabs>
        <w:tab w:val="center" w:pos="4153"/>
        <w:tab w:val="right" w:pos="8306"/>
      </w:tabs>
    </w:pPr>
  </w:style>
  <w:style w:type="character" w:customStyle="1" w:styleId="HeaderChar">
    <w:name w:val="Header Char"/>
    <w:basedOn w:val="DefaultParagraphFont"/>
    <w:link w:val="Header"/>
    <w:rsid w:val="000E38E2"/>
    <w:rPr>
      <w:rFonts w:ascii="Times New Roman" w:eastAsia="Times New Roman" w:hAnsi="Times New Roman" w:cs="Times New Roman"/>
      <w:sz w:val="24"/>
      <w:szCs w:val="20"/>
      <w:lang w:val="en-GB"/>
    </w:rPr>
  </w:style>
  <w:style w:type="paragraph" w:customStyle="1" w:styleId="Bodym1">
    <w:name w:val="Bodym1"/>
    <w:basedOn w:val="Bodym"/>
    <w:rsid w:val="000E38E2"/>
    <w:pPr>
      <w:numPr>
        <w:ilvl w:val="2"/>
      </w:numPr>
      <w:spacing w:before="0"/>
    </w:pPr>
  </w:style>
  <w:style w:type="paragraph" w:customStyle="1" w:styleId="Loetelum">
    <w:name w:val="Loetelum"/>
    <w:basedOn w:val="Normal"/>
    <w:rsid w:val="000E38E2"/>
    <w:pPr>
      <w:keepNext/>
      <w:numPr>
        <w:numId w:val="1"/>
      </w:numPr>
      <w:tabs>
        <w:tab w:val="left" w:pos="6521"/>
      </w:tabs>
      <w:spacing w:before="120"/>
    </w:pPr>
    <w:rPr>
      <w:b/>
      <w:lang w:val="et-EE"/>
    </w:rPr>
  </w:style>
  <w:style w:type="paragraph" w:customStyle="1" w:styleId="Bodym">
    <w:name w:val="Bodym"/>
    <w:basedOn w:val="Normal"/>
    <w:rsid w:val="000E38E2"/>
    <w:pPr>
      <w:numPr>
        <w:ilvl w:val="1"/>
        <w:numId w:val="1"/>
      </w:numPr>
      <w:spacing w:before="80"/>
    </w:pPr>
    <w:rPr>
      <w:lang w:val="et-EE"/>
    </w:rPr>
  </w:style>
  <w:style w:type="table" w:styleId="TableGrid">
    <w:name w:val="Table Grid"/>
    <w:basedOn w:val="TableNormal"/>
    <w:uiPriority w:val="59"/>
    <w:rsid w:val="000E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0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273008"/>
    <w:rPr>
      <w:sz w:val="16"/>
      <w:szCs w:val="16"/>
    </w:rPr>
  </w:style>
  <w:style w:type="paragraph" w:styleId="CommentText">
    <w:name w:val="annotation text"/>
    <w:basedOn w:val="Normal"/>
    <w:link w:val="CommentTextChar"/>
    <w:uiPriority w:val="99"/>
    <w:unhideWhenUsed/>
    <w:rsid w:val="00273008"/>
    <w:rPr>
      <w:sz w:val="20"/>
    </w:rPr>
  </w:style>
  <w:style w:type="character" w:customStyle="1" w:styleId="CommentTextChar">
    <w:name w:val="Comment Text Char"/>
    <w:basedOn w:val="DefaultParagraphFont"/>
    <w:link w:val="CommentText"/>
    <w:uiPriority w:val="99"/>
    <w:rsid w:val="0027300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3008"/>
    <w:rPr>
      <w:b/>
      <w:bCs/>
    </w:rPr>
  </w:style>
  <w:style w:type="character" w:customStyle="1" w:styleId="CommentSubjectChar">
    <w:name w:val="Comment Subject Char"/>
    <w:basedOn w:val="CommentTextChar"/>
    <w:link w:val="CommentSubject"/>
    <w:uiPriority w:val="99"/>
    <w:semiHidden/>
    <w:rsid w:val="00273008"/>
    <w:rPr>
      <w:rFonts w:ascii="Times New Roman" w:eastAsia="Times New Roman" w:hAnsi="Times New Roman" w:cs="Times New Roman"/>
      <w:b/>
      <w:bCs/>
      <w:sz w:val="20"/>
      <w:szCs w:val="20"/>
      <w:lang w:val="en-GB"/>
    </w:rPr>
  </w:style>
  <w:style w:type="paragraph" w:styleId="ListParagraph">
    <w:name w:val="List Paragraph"/>
    <w:basedOn w:val="Normal"/>
    <w:link w:val="ListParagraphChar"/>
    <w:uiPriority w:val="34"/>
    <w:qFormat/>
    <w:rsid w:val="00774BC8"/>
    <w:pPr>
      <w:ind w:left="720"/>
      <w:contextualSpacing/>
    </w:pPr>
  </w:style>
  <w:style w:type="character" w:styleId="Hyperlink">
    <w:name w:val="Hyperlink"/>
    <w:basedOn w:val="DefaultParagraphFont"/>
    <w:uiPriority w:val="99"/>
    <w:unhideWhenUsed/>
    <w:rsid w:val="00774BC8"/>
    <w:rPr>
      <w:color w:val="0000FF" w:themeColor="hyperlink"/>
      <w:u w:val="single"/>
    </w:rPr>
  </w:style>
  <w:style w:type="character" w:styleId="UnresolvedMention">
    <w:name w:val="Unresolved Mention"/>
    <w:basedOn w:val="DefaultParagraphFont"/>
    <w:uiPriority w:val="99"/>
    <w:semiHidden/>
    <w:unhideWhenUsed/>
    <w:rsid w:val="00774BC8"/>
    <w:rPr>
      <w:color w:val="605E5C"/>
      <w:shd w:val="clear" w:color="auto" w:fill="E1DFDD"/>
    </w:rPr>
  </w:style>
  <w:style w:type="character" w:customStyle="1" w:styleId="Heading1Char">
    <w:name w:val="Heading 1 Char"/>
    <w:basedOn w:val="DefaultParagraphFont"/>
    <w:link w:val="Heading1"/>
    <w:uiPriority w:val="99"/>
    <w:rsid w:val="00774BC8"/>
    <w:rPr>
      <w:rFonts w:ascii="Times New Roman" w:eastAsia="Times New Roman" w:hAnsi="Times New Roman" w:cs="Times New Roman"/>
      <w:b/>
      <w:bCs/>
      <w:caps/>
      <w:kern w:val="32"/>
      <w:sz w:val="24"/>
      <w:szCs w:val="24"/>
      <w:lang w:eastAsia="et-EE"/>
    </w:rPr>
  </w:style>
  <w:style w:type="character" w:customStyle="1" w:styleId="Heading2Char">
    <w:name w:val="Heading 2 Char"/>
    <w:basedOn w:val="DefaultParagraphFont"/>
    <w:link w:val="Heading2"/>
    <w:uiPriority w:val="99"/>
    <w:rsid w:val="00774BC8"/>
    <w:rPr>
      <w:rFonts w:ascii="Times New Roman" w:eastAsia="Times New Roman" w:hAnsi="Times New Roman" w:cs="Times New Roman"/>
      <w:sz w:val="24"/>
      <w:szCs w:val="24"/>
      <w:lang w:eastAsia="et-EE"/>
    </w:rPr>
  </w:style>
  <w:style w:type="character" w:customStyle="1" w:styleId="Heading3Char">
    <w:name w:val="Heading 3 Char"/>
    <w:basedOn w:val="DefaultParagraphFont"/>
    <w:link w:val="Heading3"/>
    <w:uiPriority w:val="9"/>
    <w:rsid w:val="00774BC8"/>
    <w:rPr>
      <w:rFonts w:ascii="Times New Roman" w:eastAsia="Times New Roman" w:hAnsi="Times New Roman" w:cs="Times New Roman"/>
      <w:sz w:val="24"/>
      <w:szCs w:val="24"/>
      <w:lang w:eastAsia="et-EE"/>
    </w:rPr>
  </w:style>
  <w:style w:type="character" w:customStyle="1" w:styleId="ListParagraphChar">
    <w:name w:val="List Paragraph Char"/>
    <w:link w:val="ListParagraph"/>
    <w:uiPriority w:val="34"/>
    <w:locked/>
    <w:rsid w:val="00A769D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9416">
      <w:bodyDiv w:val="1"/>
      <w:marLeft w:val="0"/>
      <w:marRight w:val="0"/>
      <w:marTop w:val="0"/>
      <w:marBottom w:val="0"/>
      <w:divBdr>
        <w:top w:val="none" w:sz="0" w:space="0" w:color="auto"/>
        <w:left w:val="none" w:sz="0" w:space="0" w:color="auto"/>
        <w:bottom w:val="none" w:sz="0" w:space="0" w:color="auto"/>
        <w:right w:val="none" w:sz="0" w:space="0" w:color="auto"/>
      </w:divBdr>
    </w:div>
    <w:div w:id="19131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llike.mats@abestock.ee" TargetMode="External"/><Relationship Id="rId5" Type="http://schemas.openxmlformats.org/officeDocument/2006/relationships/numbering" Target="numbering.xml"/><Relationship Id="rId10" Type="http://schemas.openxmlformats.org/officeDocument/2006/relationships/hyperlink" Target="mailto:janne.kivistik@tallinnlv.ee" TargetMode="External"/><Relationship Id="rId4" Type="http://schemas.openxmlformats.org/officeDocument/2006/relationships/customXml" Target="../customXml/item4.xml"/><Relationship Id="rId9" Type="http://schemas.openxmlformats.org/officeDocument/2006/relationships/hyperlink" Target="mailto:janne.kivistik@tallinnlv.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496B71070FCF4DB63BC6437DC0FAB7" ma:contentTypeVersion="1" ma:contentTypeDescription="Create a new document." ma:contentTypeScope="" ma:versionID="09dba8224d1f541158c71c17f7d3628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A99578-AC78-4FA8-B556-1C6BAEF76D22}">
  <ds:schemaRefs>
    <ds:schemaRef ds:uri="http://schemas.microsoft.com/sharepoint/v3/contenttype/forms"/>
  </ds:schemaRefs>
</ds:datastoreItem>
</file>

<file path=customXml/itemProps2.xml><?xml version="1.0" encoding="utf-8"?>
<ds:datastoreItem xmlns:ds="http://schemas.openxmlformats.org/officeDocument/2006/customXml" ds:itemID="{DB868664-03A8-401F-A336-2D3DC1EA7424}">
  <ds:schemaRefs>
    <ds:schemaRef ds:uri="http://schemas.openxmlformats.org/officeDocument/2006/bibliography"/>
  </ds:schemaRefs>
</ds:datastoreItem>
</file>

<file path=customXml/itemProps3.xml><?xml version="1.0" encoding="utf-8"?>
<ds:datastoreItem xmlns:ds="http://schemas.openxmlformats.org/officeDocument/2006/customXml" ds:itemID="{EE57C697-4A06-4E50-B474-8108FD0A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7F424-9C8D-4FD4-8CAD-9DFA1881E9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3955</Words>
  <Characters>22939</Characters>
  <Application>Microsoft Office Word</Application>
  <DocSecurity>0</DocSecurity>
  <Lines>191</Lines>
  <Paragraphs>53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Tallinna Linnakantselei</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Lipand</dc:creator>
  <cp:lastModifiedBy>Janne Kivistik</cp:lastModifiedBy>
  <cp:revision>3</cp:revision>
  <dcterms:created xsi:type="dcterms:W3CDTF">2022-04-13T12:12:00Z</dcterms:created>
  <dcterms:modified xsi:type="dcterms:W3CDTF">2022-04-14T09:27:00Z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0x0101001F496B71070FCF4DB63BC6437DC0FAB7</vt:lpwstr>
  </property>
</Properties>
</file>