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2BC0" w14:textId="479B2E0D" w:rsidR="00AE0FFA" w:rsidRDefault="00222119" w:rsidP="00BC2529">
      <w:pPr>
        <w:spacing w:after="120" w:line="240" w:lineRule="auto"/>
        <w:jc w:val="both"/>
        <w:rPr>
          <w:rFonts w:ascii="Arial" w:eastAsia="Calibri" w:hAnsi="Arial" w:cs="Arial"/>
          <w:b/>
          <w:bCs/>
        </w:rPr>
      </w:pPr>
      <w:r w:rsidRPr="003426F2">
        <w:rPr>
          <w:rFonts w:ascii="Arial" w:eastAsia="Calibri" w:hAnsi="Arial" w:cs="Arial"/>
          <w:b/>
          <w:bCs/>
        </w:rPr>
        <w:t xml:space="preserve">Meeldetuletus </w:t>
      </w:r>
      <w:r w:rsidR="00CF1C95">
        <w:rPr>
          <w:rFonts w:ascii="Arial" w:eastAsia="Calibri" w:hAnsi="Arial" w:cs="Arial"/>
          <w:b/>
          <w:bCs/>
        </w:rPr>
        <w:t xml:space="preserve">korruptsioonivastases seaduses sätestatud </w:t>
      </w:r>
      <w:r w:rsidR="00060784">
        <w:rPr>
          <w:rFonts w:ascii="Arial" w:eastAsia="Calibri" w:hAnsi="Arial" w:cs="Arial"/>
          <w:b/>
          <w:bCs/>
        </w:rPr>
        <w:t>toimingupiirangute</w:t>
      </w:r>
      <w:r w:rsidR="00CF1C95">
        <w:rPr>
          <w:rFonts w:ascii="Arial" w:eastAsia="Calibri" w:hAnsi="Arial" w:cs="Arial"/>
          <w:b/>
          <w:bCs/>
        </w:rPr>
        <w:t xml:space="preserve"> järgimise kohta</w:t>
      </w:r>
    </w:p>
    <w:p w14:paraId="27427800" w14:textId="77777777" w:rsidR="00893BF2" w:rsidRPr="003426F2" w:rsidRDefault="00893BF2" w:rsidP="00BC2529">
      <w:pPr>
        <w:spacing w:after="120" w:line="240" w:lineRule="auto"/>
        <w:jc w:val="both"/>
        <w:rPr>
          <w:rFonts w:ascii="Arial" w:eastAsia="Calibri" w:hAnsi="Arial" w:cs="Arial"/>
          <w:b/>
          <w:bCs/>
        </w:rPr>
      </w:pPr>
    </w:p>
    <w:p w14:paraId="693D464E" w14:textId="2836BCA8" w:rsidR="00B95748" w:rsidRDefault="00893BF2" w:rsidP="00BC2529">
      <w:pPr>
        <w:spacing w:after="120" w:line="240" w:lineRule="auto"/>
        <w:jc w:val="both"/>
        <w:rPr>
          <w:rFonts w:ascii="Arial" w:eastAsia="Calibri" w:hAnsi="Arial" w:cs="Arial"/>
        </w:rPr>
      </w:pPr>
      <w:r>
        <w:rPr>
          <w:rFonts w:ascii="Arial" w:eastAsia="Calibri" w:hAnsi="Arial" w:cs="Arial"/>
        </w:rPr>
        <w:t>Teenistuskohad, millega kaasneb ametiseisund</w:t>
      </w:r>
    </w:p>
    <w:p w14:paraId="40190D5A" w14:textId="77777777" w:rsidR="00893BF2" w:rsidRDefault="00893BF2" w:rsidP="00BC2529">
      <w:pPr>
        <w:spacing w:after="120" w:line="240" w:lineRule="auto"/>
        <w:jc w:val="both"/>
        <w:rPr>
          <w:rFonts w:ascii="Arial" w:eastAsia="Calibri" w:hAnsi="Arial" w:cs="Arial"/>
        </w:rPr>
      </w:pPr>
    </w:p>
    <w:p w14:paraId="3DAE7D81" w14:textId="453B2F02" w:rsidR="00CF1C95" w:rsidRPr="00B95748" w:rsidRDefault="00893BF2" w:rsidP="00BC2529">
      <w:pPr>
        <w:spacing w:after="120" w:line="240" w:lineRule="auto"/>
        <w:jc w:val="both"/>
        <w:rPr>
          <w:rFonts w:ascii="Arial" w:eastAsia="Calibri" w:hAnsi="Arial" w:cs="Arial"/>
        </w:rPr>
      </w:pPr>
      <w:r>
        <w:rPr>
          <w:rFonts w:ascii="Arial" w:eastAsia="Calibri" w:hAnsi="Arial" w:cs="Arial"/>
        </w:rPr>
        <w:t>L</w:t>
      </w:r>
      <w:r w:rsidR="00AE0FFA" w:rsidRPr="003426F2">
        <w:rPr>
          <w:rFonts w:ascii="Arial" w:eastAsia="Calibri" w:hAnsi="Arial" w:cs="Arial"/>
        </w:rPr>
        <w:t xml:space="preserve">ähtuvalt </w:t>
      </w:r>
      <w:r>
        <w:rPr>
          <w:rFonts w:ascii="Arial" w:eastAsia="Calibri" w:hAnsi="Arial" w:cs="Arial"/>
        </w:rPr>
        <w:t xml:space="preserve">sinu </w:t>
      </w:r>
      <w:r w:rsidR="00CF1C95">
        <w:rPr>
          <w:rFonts w:ascii="Arial" w:eastAsia="Calibri" w:hAnsi="Arial" w:cs="Arial"/>
        </w:rPr>
        <w:t>teenistusülesannetest</w:t>
      </w:r>
      <w:r w:rsidR="00AE0FFA" w:rsidRPr="003426F2">
        <w:rPr>
          <w:rFonts w:ascii="Arial" w:eastAsia="Calibri" w:hAnsi="Arial" w:cs="Arial"/>
        </w:rPr>
        <w:t xml:space="preserve"> </w:t>
      </w:r>
      <w:r>
        <w:rPr>
          <w:rFonts w:ascii="Arial" w:eastAsia="Calibri" w:hAnsi="Arial" w:cs="Arial"/>
        </w:rPr>
        <w:t xml:space="preserve">oled sa </w:t>
      </w:r>
      <w:r w:rsidR="00AE0FFA" w:rsidRPr="00B95748">
        <w:rPr>
          <w:rFonts w:ascii="Arial" w:eastAsia="Calibri" w:hAnsi="Arial" w:cs="Arial"/>
        </w:rPr>
        <w:t xml:space="preserve">ametiisik </w:t>
      </w:r>
      <w:hyperlink r:id="rId4" w:history="1">
        <w:r w:rsidR="00AE0FFA" w:rsidRPr="00E12C0F">
          <w:rPr>
            <w:rStyle w:val="Hyperlink"/>
            <w:rFonts w:ascii="Arial" w:eastAsia="Calibri" w:hAnsi="Arial" w:cs="Arial"/>
          </w:rPr>
          <w:t>korruptsioonivastase seaduse</w:t>
        </w:r>
      </w:hyperlink>
      <w:r w:rsidR="00B95748">
        <w:rPr>
          <w:rFonts w:ascii="Arial" w:eastAsia="Calibri" w:hAnsi="Arial" w:cs="Arial"/>
        </w:rPr>
        <w:t xml:space="preserve"> (KVS)</w:t>
      </w:r>
      <w:r w:rsidR="00AE0FFA" w:rsidRPr="00B95748">
        <w:rPr>
          <w:rFonts w:ascii="Arial" w:eastAsia="Calibri" w:hAnsi="Arial" w:cs="Arial"/>
        </w:rPr>
        <w:t xml:space="preserve"> tähenduses</w:t>
      </w:r>
      <w:r w:rsidR="00CF1C95" w:rsidRPr="00B95748">
        <w:rPr>
          <w:rFonts w:ascii="Arial" w:eastAsia="Calibri" w:hAnsi="Arial" w:cs="Arial"/>
        </w:rPr>
        <w:t xml:space="preserve"> ning </w:t>
      </w:r>
      <w:r>
        <w:rPr>
          <w:rFonts w:ascii="Arial" w:eastAsia="Calibri" w:hAnsi="Arial" w:cs="Arial"/>
        </w:rPr>
        <w:t xml:space="preserve">sinu </w:t>
      </w:r>
      <w:r w:rsidR="00CF1C95" w:rsidRPr="00B95748">
        <w:rPr>
          <w:rFonts w:ascii="Arial" w:eastAsia="Calibri" w:hAnsi="Arial" w:cs="Arial"/>
        </w:rPr>
        <w:t xml:space="preserve">suhtes kehtivad  </w:t>
      </w:r>
      <w:r w:rsidR="00B95748">
        <w:rPr>
          <w:rFonts w:ascii="Arial" w:eastAsia="Calibri" w:hAnsi="Arial" w:cs="Arial"/>
        </w:rPr>
        <w:t>KVS</w:t>
      </w:r>
      <w:r w:rsidR="00B95748" w:rsidRPr="00B95748">
        <w:rPr>
          <w:rFonts w:ascii="Arial" w:eastAsia="Calibri" w:hAnsi="Arial" w:cs="Arial"/>
        </w:rPr>
        <w:t xml:space="preserve"> </w:t>
      </w:r>
      <w:r w:rsidR="00CF1C95" w:rsidRPr="00B95748">
        <w:rPr>
          <w:rFonts w:ascii="Arial" w:eastAsia="Calibri" w:hAnsi="Arial" w:cs="Arial"/>
        </w:rPr>
        <w:t>§</w:t>
      </w:r>
      <w:r w:rsidR="00B95748" w:rsidRPr="00B95748">
        <w:rPr>
          <w:rFonts w:ascii="Arial" w:eastAsia="Calibri" w:hAnsi="Arial" w:cs="Arial"/>
        </w:rPr>
        <w:t xml:space="preserve"> </w:t>
      </w:r>
      <w:r w:rsidR="00CF1C95" w:rsidRPr="00B95748">
        <w:rPr>
          <w:rFonts w:ascii="Arial" w:eastAsia="Calibri" w:hAnsi="Arial" w:cs="Arial"/>
        </w:rPr>
        <w:t>11 sätestatud toimingupiirangud.</w:t>
      </w:r>
      <w:r w:rsidR="00AE0FFA" w:rsidRPr="00B95748">
        <w:rPr>
          <w:rFonts w:ascii="Arial" w:eastAsia="Calibri" w:hAnsi="Arial" w:cs="Arial"/>
        </w:rPr>
        <w:t xml:space="preserve"> </w:t>
      </w:r>
    </w:p>
    <w:p w14:paraId="648DE1D7" w14:textId="0F14BDE1" w:rsidR="00B55E47" w:rsidRPr="003426F2" w:rsidRDefault="00893BF2" w:rsidP="00BC2529">
      <w:pPr>
        <w:spacing w:after="120" w:line="240" w:lineRule="auto"/>
        <w:jc w:val="both"/>
        <w:rPr>
          <w:rFonts w:ascii="Arial" w:eastAsia="Calibri" w:hAnsi="Arial" w:cs="Arial"/>
        </w:rPr>
      </w:pPr>
      <w:r>
        <w:rPr>
          <w:rFonts w:ascii="Arial" w:eastAsia="Calibri" w:hAnsi="Arial" w:cs="Arial"/>
        </w:rPr>
        <w:t xml:space="preserve">Haridusametis </w:t>
      </w:r>
      <w:r w:rsidR="00B55E47" w:rsidRPr="003426F2">
        <w:rPr>
          <w:rFonts w:ascii="Arial" w:eastAsia="Calibri" w:hAnsi="Arial" w:cs="Arial"/>
        </w:rPr>
        <w:t xml:space="preserve">on ametiseisundit omavad teenistuskohad kinnitatud </w:t>
      </w:r>
      <w:r>
        <w:rPr>
          <w:rFonts w:ascii="Arial" w:eastAsia="Calibri" w:hAnsi="Arial" w:cs="Arial"/>
        </w:rPr>
        <w:t>ameti juhataja</w:t>
      </w:r>
      <w:r w:rsidR="000D31F1">
        <w:rPr>
          <w:rFonts w:ascii="Arial" w:eastAsia="Calibri" w:hAnsi="Arial" w:cs="Arial"/>
        </w:rPr>
        <w:t xml:space="preserve"> 09.03.2023 nr T-7-1/23/113</w:t>
      </w:r>
      <w:r>
        <w:rPr>
          <w:rFonts w:ascii="Arial" w:eastAsia="Calibri" w:hAnsi="Arial" w:cs="Arial"/>
        </w:rPr>
        <w:t xml:space="preserve"> </w:t>
      </w:r>
      <w:hyperlink r:id="rId5" w:history="1">
        <w:r w:rsidRPr="000D31F1">
          <w:rPr>
            <w:rStyle w:val="Hyperlink"/>
            <w:rFonts w:ascii="Arial" w:eastAsia="Calibri" w:hAnsi="Arial" w:cs="Arial"/>
          </w:rPr>
          <w:t>„Teenistuskohad, millega kaasneb ametiseisund“.</w:t>
        </w:r>
      </w:hyperlink>
    </w:p>
    <w:p w14:paraId="5F2BA1E9" w14:textId="77777777" w:rsidR="00AE0FFA" w:rsidRPr="003426F2" w:rsidRDefault="00AE0FFA" w:rsidP="00BC2529">
      <w:pPr>
        <w:spacing w:after="120" w:line="240" w:lineRule="auto"/>
        <w:jc w:val="both"/>
        <w:rPr>
          <w:rFonts w:ascii="Arial" w:eastAsia="Calibri" w:hAnsi="Arial" w:cs="Arial"/>
          <w:u w:val="single"/>
        </w:rPr>
      </w:pPr>
      <w:r w:rsidRPr="00EF6D4B">
        <w:rPr>
          <w:rFonts w:ascii="Arial" w:eastAsia="Calibri" w:hAnsi="Arial" w:cs="Arial"/>
          <w:b/>
          <w:bCs/>
          <w:i/>
          <w:iCs/>
          <w:color w:val="FF0000"/>
        </w:rPr>
        <w:t>Toimingupiirangute</w:t>
      </w:r>
      <w:r w:rsidRPr="00B95748">
        <w:rPr>
          <w:rFonts w:ascii="Arial" w:eastAsia="Calibri" w:hAnsi="Arial" w:cs="Arial"/>
          <w:i/>
          <w:iCs/>
        </w:rPr>
        <w:t xml:space="preserve"> kohaselt on ametiisikul keelatud toimingu või otsuse tegemine, kui otsus või toiming tehakse ametiisiku enda või temaga seotud isiku suhtes; ametiisik on teadlik tema enda või temaga seotud isiku majanduslikust või muust huvist, mis võib mõjutada toimingut või otsust; ametiisik on teadlik korruptsiooniohust</w:t>
      </w:r>
      <w:r w:rsidRPr="00EB192F">
        <w:rPr>
          <w:rFonts w:ascii="Arial" w:eastAsia="Calibri" w:hAnsi="Arial" w:cs="Arial"/>
        </w:rPr>
        <w:t>.</w:t>
      </w:r>
      <w:r w:rsidRPr="003426F2">
        <w:rPr>
          <w:rFonts w:ascii="Arial" w:eastAsia="Calibri" w:hAnsi="Arial" w:cs="Arial"/>
          <w:u w:val="single"/>
        </w:rPr>
        <w:t xml:space="preserve"> </w:t>
      </w:r>
    </w:p>
    <w:p w14:paraId="61CE943F" w14:textId="57C99892" w:rsidR="003426F2" w:rsidRPr="00B63A8D" w:rsidRDefault="003426F2" w:rsidP="003426F2">
      <w:pPr>
        <w:spacing w:after="120" w:line="240" w:lineRule="auto"/>
        <w:jc w:val="both"/>
        <w:rPr>
          <w:rFonts w:ascii="Arial" w:eastAsia="Calibri" w:hAnsi="Arial" w:cs="Arial"/>
        </w:rPr>
      </w:pPr>
      <w:r w:rsidRPr="00EF6D4B">
        <w:rPr>
          <w:rFonts w:ascii="Arial" w:eastAsia="Calibri" w:hAnsi="Arial" w:cs="Arial"/>
          <w:b/>
          <w:bCs/>
          <w:color w:val="FF0000"/>
        </w:rPr>
        <w:t>Seotud isik</w:t>
      </w:r>
      <w:r w:rsidR="00B95748" w:rsidRPr="00EF6D4B">
        <w:rPr>
          <w:rFonts w:ascii="Arial" w:eastAsia="Calibri" w:hAnsi="Arial" w:cs="Arial"/>
          <w:b/>
          <w:bCs/>
          <w:color w:val="FF0000"/>
        </w:rPr>
        <w:t>ud</w:t>
      </w:r>
      <w:r w:rsidR="00B95748">
        <w:rPr>
          <w:rFonts w:ascii="Arial" w:eastAsia="Calibri" w:hAnsi="Arial" w:cs="Arial"/>
        </w:rPr>
        <w:t xml:space="preserve">, kelle suhtes ametiisik toimingut või otsust teha ei tohi, on sätestatud </w:t>
      </w:r>
      <w:r w:rsidRPr="00B63A8D">
        <w:rPr>
          <w:rFonts w:ascii="Arial" w:eastAsia="Calibri" w:hAnsi="Arial" w:cs="Arial"/>
        </w:rPr>
        <w:t xml:space="preserve"> KVS § 7 l</w:t>
      </w:r>
      <w:r w:rsidR="00B95748">
        <w:rPr>
          <w:rFonts w:ascii="Arial" w:eastAsia="Calibri" w:hAnsi="Arial" w:cs="Arial"/>
        </w:rPr>
        <w:t>õikes</w:t>
      </w:r>
      <w:r w:rsidRPr="00B63A8D">
        <w:rPr>
          <w:rFonts w:ascii="Arial" w:eastAsia="Calibri" w:hAnsi="Arial" w:cs="Arial"/>
        </w:rPr>
        <w:t xml:space="preserve"> </w:t>
      </w:r>
      <w:r w:rsidR="00B95748">
        <w:rPr>
          <w:rFonts w:ascii="Arial" w:eastAsia="Calibri" w:hAnsi="Arial" w:cs="Arial"/>
        </w:rPr>
        <w:t>1</w:t>
      </w:r>
      <w:r w:rsidR="00590A26">
        <w:rPr>
          <w:rFonts w:ascii="Arial" w:eastAsia="Calibri" w:hAnsi="Arial" w:cs="Arial"/>
        </w:rPr>
        <w:t xml:space="preserve"> ja need on järgmised isikud:</w:t>
      </w:r>
      <w:r w:rsidRPr="00B63A8D">
        <w:rPr>
          <w:rFonts w:ascii="Arial" w:eastAsia="Calibri" w:hAnsi="Arial" w:cs="Arial"/>
        </w:rPr>
        <w:t xml:space="preserve"> </w:t>
      </w:r>
    </w:p>
    <w:p w14:paraId="4D1A2D12" w14:textId="77777777" w:rsidR="003426F2" w:rsidRPr="00B63A8D" w:rsidRDefault="003426F2" w:rsidP="003426F2">
      <w:pPr>
        <w:spacing w:after="120" w:line="240" w:lineRule="auto"/>
        <w:jc w:val="both"/>
        <w:rPr>
          <w:rFonts w:ascii="Arial" w:eastAsia="Calibri" w:hAnsi="Arial" w:cs="Arial"/>
        </w:rPr>
      </w:pPr>
      <w:r w:rsidRPr="00B63A8D">
        <w:rPr>
          <w:rFonts w:ascii="Arial" w:eastAsia="Calibri" w:hAnsi="Arial" w:cs="Arial"/>
        </w:rPr>
        <w:t xml:space="preserve">• abikaasa, vanavanem, ametiisiku või tema abikaasa vanem ning ametiisiku vanema </w:t>
      </w:r>
      <w:proofErr w:type="spellStart"/>
      <w:r w:rsidRPr="00B63A8D">
        <w:rPr>
          <w:rFonts w:ascii="Arial" w:eastAsia="Calibri" w:hAnsi="Arial" w:cs="Arial"/>
        </w:rPr>
        <w:t>alaneja</w:t>
      </w:r>
      <w:proofErr w:type="spellEnd"/>
      <w:r w:rsidRPr="00B63A8D">
        <w:rPr>
          <w:rFonts w:ascii="Arial" w:eastAsia="Calibri" w:hAnsi="Arial" w:cs="Arial"/>
        </w:rPr>
        <w:t xml:space="preserve"> sugulane, sealhulgas ametiisiku laps ja lapselaps. Vanemaks loetakse ka lapsendaja, vanema abikaasa ja kasuvanem ning alanejaks sugulaseks ka lapsendatu ja abikaasa laps; </w:t>
      </w:r>
    </w:p>
    <w:p w14:paraId="003FF2DF" w14:textId="77777777" w:rsidR="003426F2" w:rsidRPr="00B63A8D" w:rsidRDefault="003426F2" w:rsidP="003426F2">
      <w:pPr>
        <w:spacing w:after="120" w:line="240" w:lineRule="auto"/>
        <w:jc w:val="both"/>
        <w:rPr>
          <w:rFonts w:ascii="Arial" w:eastAsia="Calibri" w:hAnsi="Arial" w:cs="Arial"/>
        </w:rPr>
      </w:pPr>
      <w:r w:rsidRPr="00B63A8D">
        <w:rPr>
          <w:rFonts w:ascii="Arial" w:eastAsia="Calibri" w:hAnsi="Arial" w:cs="Arial"/>
        </w:rPr>
        <w:t xml:space="preserve">• juriidiline isik, milles vähemalt 1/10 osalusest või osaluse omandamise õigusest kuulub ametiisikule endale või temaga seotud isikule; </w:t>
      </w:r>
    </w:p>
    <w:p w14:paraId="3054F4A2" w14:textId="77777777" w:rsidR="003426F2" w:rsidRPr="00B63A8D" w:rsidRDefault="003426F2" w:rsidP="003426F2">
      <w:pPr>
        <w:spacing w:after="120" w:line="240" w:lineRule="auto"/>
        <w:jc w:val="both"/>
        <w:rPr>
          <w:rFonts w:ascii="Arial" w:eastAsia="Calibri" w:hAnsi="Arial" w:cs="Arial"/>
        </w:rPr>
      </w:pPr>
      <w:r w:rsidRPr="00B63A8D">
        <w:rPr>
          <w:rFonts w:ascii="Arial" w:eastAsia="Calibri" w:hAnsi="Arial" w:cs="Arial"/>
        </w:rPr>
        <w:t>• juriidiline isik, mille juhtimis- või kontrollorgani liige tulumaksuseaduse tähenduses on väljaspool ametikohustusi ametiisik ise või KVS § 3 lg 1 p 1 või 4 nimetatud isik ja isik, kelle tegevust ametiisik tööväliselt mõjutab;</w:t>
      </w:r>
    </w:p>
    <w:p w14:paraId="4639B75B" w14:textId="77777777" w:rsidR="003426F2" w:rsidRPr="00B63A8D" w:rsidRDefault="003426F2" w:rsidP="003426F2">
      <w:pPr>
        <w:spacing w:after="120" w:line="240" w:lineRule="auto"/>
        <w:jc w:val="both"/>
        <w:rPr>
          <w:rFonts w:ascii="Arial" w:eastAsia="Calibri" w:hAnsi="Arial" w:cs="Arial"/>
        </w:rPr>
      </w:pPr>
      <w:r w:rsidRPr="00B63A8D">
        <w:rPr>
          <w:rFonts w:ascii="Arial" w:eastAsia="Calibri" w:hAnsi="Arial" w:cs="Arial"/>
        </w:rPr>
        <w:t xml:space="preserve">• isik, keda seob ametiisikuga ühine majapidamine (näiteks elukaaslane), samuti muu isik, kelle seisund või tegevus mõjutab ametiisikut väljaspool ametiseisundit oluliselt ja vahetult või keda ametiisiku seisund või tegevus väljaspool ametiseisundit oluliselt ja vahetult mõjutab (ametiisiku võlausaldaja/võlgnik, teise töökoha tööandja, üürileandja/üürnik jms); </w:t>
      </w:r>
    </w:p>
    <w:p w14:paraId="2F3BF161" w14:textId="77777777" w:rsidR="003426F2" w:rsidRPr="00B63A8D" w:rsidRDefault="003426F2" w:rsidP="003426F2">
      <w:pPr>
        <w:spacing w:after="120" w:line="240" w:lineRule="auto"/>
        <w:jc w:val="both"/>
        <w:rPr>
          <w:rFonts w:ascii="Arial" w:eastAsia="Calibri" w:hAnsi="Arial" w:cs="Arial"/>
        </w:rPr>
      </w:pPr>
      <w:r w:rsidRPr="00B63A8D">
        <w:rPr>
          <w:rFonts w:ascii="Arial" w:eastAsia="Calibri" w:hAnsi="Arial" w:cs="Arial"/>
        </w:rPr>
        <w:t>• isik, kes väljaspool ametiseisundit allub ametiisiku korraldustele või tegutseb ametiisiku huvides või arvel (osutab ametiisikule teenust).</w:t>
      </w:r>
    </w:p>
    <w:p w14:paraId="48F92FB5" w14:textId="71AACF45" w:rsidR="00590A26" w:rsidRPr="000A03DA" w:rsidRDefault="00AE0FFA" w:rsidP="00BC2529">
      <w:pPr>
        <w:spacing w:after="120" w:line="240" w:lineRule="auto"/>
        <w:jc w:val="both"/>
        <w:rPr>
          <w:rFonts w:ascii="Arial" w:eastAsia="Calibri" w:hAnsi="Arial" w:cs="Arial"/>
        </w:rPr>
      </w:pPr>
      <w:r w:rsidRPr="003426F2">
        <w:rPr>
          <w:rFonts w:ascii="Arial" w:eastAsia="Calibri" w:hAnsi="Arial" w:cs="Arial"/>
        </w:rPr>
        <w:t>Juriidilist isikut ei loeta seotud isikuks juhul, kui ametiisiku ja juriidilise isiku seos tuleneb eranditult ametiisiku ametikohustusest. Riigi, kohaliku omavalitsuse üksuse või avalik-õigusliku juriidilise isiku esindamise pädevust juriidilise isiku juhtimis- või kontrollorganis loetakse ametikohustuseks käesoleva seaduse tähenduses.</w:t>
      </w:r>
    </w:p>
    <w:p w14:paraId="5F7E926E" w14:textId="335F77FF" w:rsidR="00CD5DF0" w:rsidRPr="003426F2" w:rsidRDefault="00590A26" w:rsidP="00893BF2">
      <w:pPr>
        <w:spacing w:after="120" w:line="240" w:lineRule="auto"/>
        <w:jc w:val="both"/>
        <w:rPr>
          <w:rFonts w:ascii="Arial" w:eastAsia="Calibri" w:hAnsi="Arial" w:cs="Arial"/>
        </w:rPr>
      </w:pPr>
      <w:r>
        <w:rPr>
          <w:rFonts w:ascii="Arial" w:hAnsi="Arial" w:cs="Arial"/>
        </w:rPr>
        <w:t>Toimingupiirangu olukorras tuleb koheselt teavitada vahetut juhti</w:t>
      </w:r>
      <w:r w:rsidR="000A03DA">
        <w:rPr>
          <w:rFonts w:ascii="Arial" w:hAnsi="Arial" w:cs="Arial"/>
        </w:rPr>
        <w:t xml:space="preserve"> või ametisse nimetamise õigusega isikut</w:t>
      </w:r>
      <w:r>
        <w:rPr>
          <w:rFonts w:ascii="Arial" w:hAnsi="Arial" w:cs="Arial"/>
        </w:rPr>
        <w:t>, kes tee</w:t>
      </w:r>
      <w:r w:rsidR="000A03DA">
        <w:rPr>
          <w:rFonts w:ascii="Arial" w:hAnsi="Arial" w:cs="Arial"/>
        </w:rPr>
        <w:t>b</w:t>
      </w:r>
      <w:r>
        <w:rPr>
          <w:rFonts w:ascii="Arial" w:hAnsi="Arial" w:cs="Arial"/>
        </w:rPr>
        <w:t xml:space="preserve"> otsuse</w:t>
      </w:r>
      <w:r w:rsidR="000A03DA">
        <w:rPr>
          <w:rFonts w:ascii="Arial" w:hAnsi="Arial" w:cs="Arial"/>
        </w:rPr>
        <w:t>/</w:t>
      </w:r>
      <w:r>
        <w:rPr>
          <w:rFonts w:ascii="Arial" w:hAnsi="Arial" w:cs="Arial"/>
        </w:rPr>
        <w:t xml:space="preserve">toimingu ise või annab selle ülesande </w:t>
      </w:r>
      <w:r w:rsidR="000A03DA">
        <w:rPr>
          <w:rFonts w:ascii="Arial" w:hAnsi="Arial" w:cs="Arial"/>
        </w:rPr>
        <w:t xml:space="preserve">teisele ametiisikule. </w:t>
      </w:r>
    </w:p>
    <w:p w14:paraId="76AD00E8" w14:textId="77777777" w:rsidR="00B95748" w:rsidRPr="003426F2" w:rsidRDefault="00B95748" w:rsidP="00BC2529">
      <w:pPr>
        <w:spacing w:after="120" w:line="240" w:lineRule="auto"/>
        <w:jc w:val="both"/>
        <w:rPr>
          <w:rFonts w:ascii="Arial" w:hAnsi="Arial" w:cs="Arial"/>
        </w:rPr>
      </w:pPr>
    </w:p>
    <w:sectPr w:rsidR="00B95748" w:rsidRPr="00342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5FB"/>
    <w:rsid w:val="0003526C"/>
    <w:rsid w:val="00060784"/>
    <w:rsid w:val="00093F85"/>
    <w:rsid w:val="000A03DA"/>
    <w:rsid w:val="000D31F1"/>
    <w:rsid w:val="001A5EEB"/>
    <w:rsid w:val="001E0766"/>
    <w:rsid w:val="001F0DB1"/>
    <w:rsid w:val="001F790A"/>
    <w:rsid w:val="00222119"/>
    <w:rsid w:val="00271BDC"/>
    <w:rsid w:val="002B50D1"/>
    <w:rsid w:val="00340D54"/>
    <w:rsid w:val="003426F2"/>
    <w:rsid w:val="004300BD"/>
    <w:rsid w:val="004D0C12"/>
    <w:rsid w:val="00516440"/>
    <w:rsid w:val="00590A26"/>
    <w:rsid w:val="00651EBA"/>
    <w:rsid w:val="006B7B28"/>
    <w:rsid w:val="007C52E9"/>
    <w:rsid w:val="00857464"/>
    <w:rsid w:val="00873B49"/>
    <w:rsid w:val="00893BF2"/>
    <w:rsid w:val="009A339F"/>
    <w:rsid w:val="009C125F"/>
    <w:rsid w:val="00A955FB"/>
    <w:rsid w:val="00A9592F"/>
    <w:rsid w:val="00AC35B7"/>
    <w:rsid w:val="00AD4D83"/>
    <w:rsid w:val="00AE0FFA"/>
    <w:rsid w:val="00B4535B"/>
    <w:rsid w:val="00B55E47"/>
    <w:rsid w:val="00B63A8D"/>
    <w:rsid w:val="00B95748"/>
    <w:rsid w:val="00BA3950"/>
    <w:rsid w:val="00BC2529"/>
    <w:rsid w:val="00BE4D39"/>
    <w:rsid w:val="00BF015C"/>
    <w:rsid w:val="00CD5DF0"/>
    <w:rsid w:val="00CF1C95"/>
    <w:rsid w:val="00D26AE8"/>
    <w:rsid w:val="00D93C73"/>
    <w:rsid w:val="00DA6D23"/>
    <w:rsid w:val="00E12C0F"/>
    <w:rsid w:val="00EB192F"/>
    <w:rsid w:val="00EF688A"/>
    <w:rsid w:val="00EF6D4B"/>
    <w:rsid w:val="00FC68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B7E1"/>
  <w15:chartTrackingRefBased/>
  <w15:docId w15:val="{A424BDFC-8931-40D1-9A86-48415C61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D39"/>
    <w:rPr>
      <w:color w:val="0563C1" w:themeColor="hyperlink"/>
      <w:u w:val="single"/>
    </w:rPr>
  </w:style>
  <w:style w:type="character" w:styleId="UnresolvedMention">
    <w:name w:val="Unresolved Mention"/>
    <w:basedOn w:val="DefaultParagraphFont"/>
    <w:uiPriority w:val="99"/>
    <w:semiHidden/>
    <w:unhideWhenUsed/>
    <w:rsid w:val="00BE4D39"/>
    <w:rPr>
      <w:color w:val="605E5C"/>
      <w:shd w:val="clear" w:color="auto" w:fill="E1DFDD"/>
    </w:rPr>
  </w:style>
  <w:style w:type="character" w:styleId="FollowedHyperlink">
    <w:name w:val="FollowedHyperlink"/>
    <w:basedOn w:val="DefaultParagraphFont"/>
    <w:uiPriority w:val="99"/>
    <w:semiHidden/>
    <w:unhideWhenUsed/>
    <w:rsid w:val="0003526C"/>
    <w:rPr>
      <w:color w:val="954F72" w:themeColor="followedHyperlink"/>
      <w:u w:val="single"/>
    </w:rPr>
  </w:style>
  <w:style w:type="character" w:styleId="CommentReference">
    <w:name w:val="annotation reference"/>
    <w:basedOn w:val="DefaultParagraphFont"/>
    <w:uiPriority w:val="99"/>
    <w:semiHidden/>
    <w:unhideWhenUsed/>
    <w:rsid w:val="00B95748"/>
    <w:rPr>
      <w:sz w:val="16"/>
      <w:szCs w:val="16"/>
    </w:rPr>
  </w:style>
  <w:style w:type="paragraph" w:styleId="CommentText">
    <w:name w:val="annotation text"/>
    <w:basedOn w:val="Normal"/>
    <w:link w:val="CommentTextChar"/>
    <w:uiPriority w:val="99"/>
    <w:semiHidden/>
    <w:unhideWhenUsed/>
    <w:rsid w:val="00B95748"/>
    <w:pPr>
      <w:spacing w:line="240" w:lineRule="auto"/>
    </w:pPr>
    <w:rPr>
      <w:sz w:val="20"/>
      <w:szCs w:val="20"/>
    </w:rPr>
  </w:style>
  <w:style w:type="character" w:customStyle="1" w:styleId="CommentTextChar">
    <w:name w:val="Comment Text Char"/>
    <w:basedOn w:val="DefaultParagraphFont"/>
    <w:link w:val="CommentText"/>
    <w:uiPriority w:val="99"/>
    <w:semiHidden/>
    <w:rsid w:val="00B95748"/>
    <w:rPr>
      <w:sz w:val="20"/>
      <w:szCs w:val="20"/>
    </w:rPr>
  </w:style>
  <w:style w:type="paragraph" w:styleId="CommentSubject">
    <w:name w:val="annotation subject"/>
    <w:basedOn w:val="CommentText"/>
    <w:next w:val="CommentText"/>
    <w:link w:val="CommentSubjectChar"/>
    <w:uiPriority w:val="99"/>
    <w:semiHidden/>
    <w:unhideWhenUsed/>
    <w:rsid w:val="00B95748"/>
    <w:rPr>
      <w:b/>
      <w:bCs/>
    </w:rPr>
  </w:style>
  <w:style w:type="character" w:customStyle="1" w:styleId="CommentSubjectChar">
    <w:name w:val="Comment Subject Char"/>
    <w:basedOn w:val="CommentTextChar"/>
    <w:link w:val="CommentSubject"/>
    <w:uiPriority w:val="99"/>
    <w:semiHidden/>
    <w:rsid w:val="00B95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878218">
      <w:bodyDiv w:val="1"/>
      <w:marLeft w:val="0"/>
      <w:marRight w:val="0"/>
      <w:marTop w:val="0"/>
      <w:marBottom w:val="0"/>
      <w:divBdr>
        <w:top w:val="none" w:sz="0" w:space="0" w:color="auto"/>
        <w:left w:val="none" w:sz="0" w:space="0" w:color="auto"/>
        <w:bottom w:val="none" w:sz="0" w:space="0" w:color="auto"/>
        <w:right w:val="none" w:sz="0" w:space="0" w:color="auto"/>
      </w:divBdr>
    </w:div>
    <w:div w:id="1518350819">
      <w:bodyDiv w:val="1"/>
      <w:marLeft w:val="0"/>
      <w:marRight w:val="0"/>
      <w:marTop w:val="0"/>
      <w:marBottom w:val="0"/>
      <w:divBdr>
        <w:top w:val="none" w:sz="0" w:space="0" w:color="auto"/>
        <w:left w:val="none" w:sz="0" w:space="0" w:color="auto"/>
        <w:bottom w:val="none" w:sz="0" w:space="0" w:color="auto"/>
        <w:right w:val="none" w:sz="0" w:space="0" w:color="auto"/>
      </w:divBdr>
    </w:div>
    <w:div w:id="1776167664">
      <w:bodyDiv w:val="1"/>
      <w:marLeft w:val="0"/>
      <w:marRight w:val="0"/>
      <w:marTop w:val="0"/>
      <w:marBottom w:val="0"/>
      <w:divBdr>
        <w:top w:val="none" w:sz="0" w:space="0" w:color="auto"/>
        <w:left w:val="none" w:sz="0" w:space="0" w:color="auto"/>
        <w:bottom w:val="none" w:sz="0" w:space="0" w:color="auto"/>
        <w:right w:val="none" w:sz="0" w:space="0" w:color="auto"/>
      </w:divBdr>
    </w:div>
    <w:div w:id="19482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allinn.ee/et/media/514212" TargetMode="External"/><Relationship Id="rId4" Type="http://schemas.openxmlformats.org/officeDocument/2006/relationships/hyperlink" Target="https://www.riigiteataja.ee/akt/11304202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Eret Paugus</dc:creator>
  <cp:keywords/>
  <dc:description/>
  <cp:lastModifiedBy>Jelena Škenjova</cp:lastModifiedBy>
  <cp:revision>2</cp:revision>
  <dcterms:created xsi:type="dcterms:W3CDTF">2023-04-26T07:07:00Z</dcterms:created>
  <dcterms:modified xsi:type="dcterms:W3CDTF">2023-04-26T07:07:00Z</dcterms:modified>
</cp:coreProperties>
</file>